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F962A" w14:textId="44E3B63A" w:rsidR="003F638C" w:rsidRPr="005A5CD9" w:rsidRDefault="00575F42" w:rsidP="001519EC">
      <w:pPr>
        <w:pStyle w:val="TextA"/>
        <w:spacing w:line="360" w:lineRule="auto"/>
        <w:rPr>
          <w:rFonts w:ascii="Arial" w:hAnsi="Arial" w:cs="Arial"/>
          <w:noProof/>
          <w:u w:val="single"/>
          <w:lang w:val="it-IT"/>
        </w:rPr>
      </w:pPr>
      <w:r w:rsidRPr="00155932">
        <w:rPr>
          <w:rFonts w:ascii="Arial" w:hAnsi="Arial" w:cs="Arial"/>
          <w:noProof/>
          <w:sz w:val="18"/>
          <w:szCs w:val="18"/>
          <w:lang w:val="it-IT"/>
        </w:rPr>
        <w:t xml:space="preserve">Neckarsulm (Germania), </w:t>
      </w:r>
      <w:r w:rsidR="00B41AE8">
        <w:rPr>
          <w:rFonts w:ascii="Arial" w:hAnsi="Arial" w:cs="Arial"/>
          <w:noProof/>
          <w:sz w:val="18"/>
          <w:szCs w:val="18"/>
          <w:lang w:val="it-IT"/>
        </w:rPr>
        <w:t>31</w:t>
      </w:r>
      <w:r w:rsidR="000A26DE" w:rsidRPr="00155932">
        <w:rPr>
          <w:rFonts w:ascii="Arial" w:hAnsi="Arial" w:cs="Arial"/>
          <w:noProof/>
          <w:sz w:val="18"/>
          <w:szCs w:val="18"/>
          <w:lang w:val="it-IT"/>
        </w:rPr>
        <w:t xml:space="preserve"> luglio 2023</w:t>
      </w:r>
    </w:p>
    <w:p w14:paraId="47E080A1" w14:textId="77777777" w:rsidR="003F638C" w:rsidRPr="005A5CD9" w:rsidRDefault="00575F42" w:rsidP="001519EC">
      <w:pPr>
        <w:pStyle w:val="TextA"/>
        <w:spacing w:line="360" w:lineRule="auto"/>
        <w:rPr>
          <w:rFonts w:ascii="Arial" w:eastAsia="Calibri" w:hAnsi="Arial" w:cs="Arial"/>
          <w:noProof/>
          <w:u w:val="single"/>
          <w:lang w:val="it-IT"/>
        </w:rPr>
      </w:pPr>
      <w:r w:rsidRPr="00B95454">
        <w:rPr>
          <w:rFonts w:ascii="Arial" w:hAnsi="Arial" w:cs="Arial"/>
          <w:noProof/>
          <w:u w:val="single"/>
          <w:lang w:val="it-IT"/>
        </w:rPr>
        <w:t>Un connettore per ambienti avversi</w:t>
      </w:r>
    </w:p>
    <w:p w14:paraId="0AB3833F" w14:textId="77777777" w:rsidR="00711E37" w:rsidRPr="005A5CD9" w:rsidRDefault="00575F42" w:rsidP="001519EC">
      <w:pPr>
        <w:pStyle w:val="TextA"/>
        <w:spacing w:line="360" w:lineRule="auto"/>
        <w:rPr>
          <w:rFonts w:ascii="Arial" w:eastAsia="Calibri" w:hAnsi="Arial" w:cs="Arial"/>
          <w:b/>
          <w:noProof/>
          <w:u w:val="single"/>
          <w:lang w:val="it-IT"/>
        </w:rPr>
      </w:pPr>
      <w:r w:rsidRPr="00B95454">
        <w:rPr>
          <w:rFonts w:ascii="Arial" w:hAnsi="Arial" w:cs="Arial"/>
          <w:b/>
          <w:bCs/>
          <w:noProof/>
          <w:sz w:val="32"/>
          <w:szCs w:val="32"/>
          <w:lang w:val="it-IT"/>
        </w:rPr>
        <w:t>Potenza elettrica per applicazioni all’aperto</w:t>
      </w:r>
    </w:p>
    <w:p w14:paraId="23BECACD" w14:textId="77777777" w:rsidR="003F638C" w:rsidRPr="005A5CD9" w:rsidRDefault="003F638C" w:rsidP="00B41AE8">
      <w:pPr>
        <w:pStyle w:val="TextA"/>
        <w:spacing w:line="360" w:lineRule="auto"/>
        <w:rPr>
          <w:rFonts w:ascii="Arial" w:hAnsi="Arial" w:cs="Arial"/>
          <w:b/>
          <w:bCs/>
          <w:noProof/>
          <w:color w:val="auto"/>
          <w:lang w:val="it-IT"/>
        </w:rPr>
      </w:pPr>
    </w:p>
    <w:p w14:paraId="0EF58760" w14:textId="7E2567AF" w:rsidR="003F638C" w:rsidRDefault="00575F42" w:rsidP="00575F42">
      <w:pPr>
        <w:pStyle w:val="TextA"/>
        <w:spacing w:line="360" w:lineRule="auto"/>
        <w:rPr>
          <w:rFonts w:ascii="Arial" w:hAnsi="Arial" w:cs="Arial"/>
          <w:b/>
          <w:bCs/>
          <w:noProof/>
          <w:color w:val="auto"/>
          <w:lang w:val="it-IT"/>
        </w:rPr>
      </w:pPr>
      <w:r w:rsidRPr="00EC5DB4">
        <w:rPr>
          <w:rFonts w:ascii="Arial" w:hAnsi="Arial" w:cs="Arial"/>
          <w:b/>
          <w:bCs/>
          <w:noProof/>
          <w:color w:val="auto"/>
          <w:lang w:val="it-IT"/>
        </w:rPr>
        <w:t>Applicazioni all’aperto, come macchine agricole o impianti di processo, richiedono una tecnologia di connessione altamente affidabile, che consenta la resistenza a condizioni estreme come l’immersione e la pulizia ad alta pressione. I connettori per ambien</w:t>
      </w:r>
      <w:r w:rsidRPr="00EC5DB4">
        <w:rPr>
          <w:rFonts w:ascii="Arial" w:hAnsi="Arial" w:cs="Arial"/>
          <w:b/>
          <w:bCs/>
          <w:noProof/>
          <w:color w:val="auto"/>
          <w:lang w:val="it-IT"/>
        </w:rPr>
        <w:t xml:space="preserve">ti avversi (HEC, </w:t>
      </w:r>
      <w:r w:rsidRPr="002C33F1">
        <w:rPr>
          <w:rFonts w:ascii="Arial" w:hAnsi="Arial" w:cs="Arial"/>
          <w:b/>
          <w:bCs/>
          <w:noProof/>
          <w:color w:val="auto"/>
          <w:lang w:val="it-IT"/>
        </w:rPr>
        <w:t>Harsh-Environment Connector) binder sono resistenti pure alle sostanze chimiche, alla corrosione e ai raggi UV</w:t>
      </w:r>
      <w:r w:rsidRPr="00EC5DB4">
        <w:rPr>
          <w:rFonts w:ascii="Arial" w:hAnsi="Arial" w:cs="Arial"/>
          <w:b/>
          <w:bCs/>
          <w:noProof/>
          <w:color w:val="auto"/>
          <w:lang w:val="it-IT"/>
        </w:rPr>
        <w:t>. Oltre all’alimentazione, in un’esecuzione ibrida possono anche assicurare la trasmissione dei segnali di componenti di impianti</w:t>
      </w:r>
      <w:r w:rsidRPr="00EC5DB4">
        <w:rPr>
          <w:rFonts w:ascii="Arial" w:hAnsi="Arial" w:cs="Arial"/>
          <w:b/>
          <w:bCs/>
          <w:noProof/>
          <w:color w:val="auto"/>
          <w:lang w:val="it-IT"/>
        </w:rPr>
        <w:t xml:space="preserve"> e macchine.</w:t>
      </w:r>
    </w:p>
    <w:p w14:paraId="7C07A406" w14:textId="77777777" w:rsidR="00575F42" w:rsidRPr="005A5CD9" w:rsidRDefault="00575F42" w:rsidP="00575F42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</w:p>
    <w:p w14:paraId="7C57162F" w14:textId="77777777" w:rsidR="00EC5DB4" w:rsidRPr="005A5CD9" w:rsidRDefault="00575F42" w:rsidP="00EC5DB4">
      <w:pPr>
        <w:pStyle w:val="TextA"/>
        <w:spacing w:after="200" w:line="360" w:lineRule="auto"/>
        <w:rPr>
          <w:rFonts w:ascii="Arial" w:hAnsi="Arial" w:cs="Arial"/>
          <w:noProof/>
          <w:color w:val="auto"/>
          <w:lang w:val="it-IT"/>
        </w:rPr>
      </w:pPr>
      <w:r w:rsidRPr="00EC5DB4">
        <w:rPr>
          <w:rFonts w:ascii="Arial" w:hAnsi="Arial" w:cs="Arial"/>
          <w:noProof/>
          <w:color w:val="auto"/>
          <w:lang w:val="it-IT"/>
        </w:rPr>
        <w:t>binder, produttore di connettori cilindrici industriali e leader nel settore, presenta la serie 696 di connettori per ambienti avversi pensati per applicazioni all’aperto in condizioni atmosferiche estreme, con livelli elevati di umidità o tem</w:t>
      </w:r>
      <w:r w:rsidRPr="00EC5DB4">
        <w:rPr>
          <w:rFonts w:ascii="Arial" w:hAnsi="Arial" w:cs="Arial"/>
          <w:noProof/>
          <w:color w:val="auto"/>
          <w:lang w:val="it-IT"/>
        </w:rPr>
        <w:t>peratura, in presenza di polvere o vibrazioni oppure a contatto di liquidi. Questo connettore è stato studiato per offrire versatilità nell’alimentazione di segmenti sia a bassa che ad alta tensione in condizioni particolarmente difficili. L’esecuzione com</w:t>
      </w:r>
      <w:r w:rsidRPr="00EC5DB4">
        <w:rPr>
          <w:rFonts w:ascii="Arial" w:hAnsi="Arial" w:cs="Arial"/>
          <w:noProof/>
          <w:color w:val="auto"/>
          <w:lang w:val="it-IT"/>
        </w:rPr>
        <w:t>patta permette di impiegarlo per alimentare apparecchiature o gruppi, come centraline elettroniche, in spazi angusti. Inoltre, il meccanismo di bloccaggio rapido a baionetta, che può essere chiuso o aperto in modo semplice con un movimento di spinta e rota</w:t>
      </w:r>
      <w:r w:rsidRPr="00EC5DB4">
        <w:rPr>
          <w:rFonts w:ascii="Arial" w:hAnsi="Arial" w:cs="Arial"/>
          <w:noProof/>
          <w:color w:val="auto"/>
          <w:lang w:val="it-IT"/>
        </w:rPr>
        <w:t xml:space="preserve">zione, riduce il tempo d’installazione. Nell’esecuzione ibrida è possibile attuare simultaneamente sia l’alimentazione che la trasmissione del segnale in modo particolarmente efficiente con un singolo accoppiamento. </w:t>
      </w:r>
    </w:p>
    <w:p w14:paraId="33FAFEA3" w14:textId="77777777" w:rsidR="00B95454" w:rsidRPr="005A5CD9" w:rsidRDefault="00575F42" w:rsidP="00EC5DB4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EC5DB4">
        <w:rPr>
          <w:rFonts w:ascii="Arial" w:hAnsi="Arial" w:cs="Arial"/>
          <w:noProof/>
          <w:color w:val="auto"/>
          <w:lang w:val="it-IT"/>
        </w:rPr>
        <w:t>Varie le applicazioni per cui l’HEC è p</w:t>
      </w:r>
      <w:r w:rsidRPr="00EC5DB4">
        <w:rPr>
          <w:rFonts w:ascii="Arial" w:hAnsi="Arial" w:cs="Arial"/>
          <w:noProof/>
          <w:color w:val="auto"/>
          <w:lang w:val="it-IT"/>
        </w:rPr>
        <w:t>ensato – impianti di processo, compresi quelli chimici e per il trattamento senza contatto di alimenti, nastri trasportatori e macchine per i settori agricolo, edile o minerario inclusa l’estrazione superficiale. Per tollerare gli impatti meccanici, chimic</w:t>
      </w:r>
      <w:r w:rsidRPr="00EC5DB4">
        <w:rPr>
          <w:rFonts w:ascii="Arial" w:hAnsi="Arial" w:cs="Arial"/>
          <w:noProof/>
          <w:color w:val="auto"/>
          <w:lang w:val="it-IT"/>
        </w:rPr>
        <w:t>i e climatici tipici di tali condizioni, i componenti della serie 696 – connettori per cavi e connettori quadrati per montaggio a pannello – sono disponibili anche con raccordi protettivi. L’interfaccia di alimentazione del connettore soddisfa pertanto i r</w:t>
      </w:r>
      <w:r w:rsidRPr="00EC5DB4">
        <w:rPr>
          <w:rFonts w:ascii="Arial" w:hAnsi="Arial" w:cs="Arial"/>
          <w:noProof/>
          <w:color w:val="auto"/>
          <w:lang w:val="it-IT"/>
        </w:rPr>
        <w:t>equisiti relativi al grado di protezione IP68 – e IP69K quando il connettore è accoppiato. Grazie alla funzione di tenuta integrata, per tutti i fili elettrici contenuti nell’apposito raccordo è garantito il grado di protezione IP67.</w:t>
      </w:r>
    </w:p>
    <w:p w14:paraId="3F078CE8" w14:textId="77777777" w:rsidR="00EC5DB4" w:rsidRPr="005A5CD9" w:rsidRDefault="00EC5DB4" w:rsidP="00EC5DB4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1FB56405" w14:textId="77777777" w:rsidR="00B95454" w:rsidRPr="005A5CD9" w:rsidRDefault="00575F42" w:rsidP="00B95454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B95454">
        <w:rPr>
          <w:rFonts w:ascii="Arial" w:hAnsi="Arial" w:cs="Arial"/>
          <w:b/>
          <w:bCs/>
          <w:noProof/>
          <w:color w:val="auto"/>
          <w:lang w:val="it-IT"/>
        </w:rPr>
        <w:t>Premessa:</w:t>
      </w:r>
      <w:r w:rsidRPr="00B95454">
        <w:rPr>
          <w:rFonts w:ascii="Arial" w:hAnsi="Arial" w:cs="Arial"/>
          <w:noProof/>
          <w:color w:val="auto"/>
          <w:lang w:val="it-IT"/>
        </w:rPr>
        <w:t xml:space="preserve"> </w:t>
      </w:r>
      <w:r w:rsidRPr="00B95454">
        <w:rPr>
          <w:rFonts w:ascii="Arial" w:hAnsi="Arial" w:cs="Arial"/>
          <w:b/>
          <w:bCs/>
          <w:noProof/>
          <w:color w:val="auto"/>
          <w:lang w:val="it-IT"/>
        </w:rPr>
        <w:t>il grado di</w:t>
      </w:r>
      <w:r w:rsidRPr="00B95454">
        <w:rPr>
          <w:rFonts w:ascii="Arial" w:hAnsi="Arial" w:cs="Arial"/>
          <w:b/>
          <w:bCs/>
          <w:noProof/>
          <w:color w:val="auto"/>
          <w:lang w:val="it-IT"/>
        </w:rPr>
        <w:t xml:space="preserve"> protezione come misura della resistenza</w:t>
      </w:r>
    </w:p>
    <w:p w14:paraId="5B774C77" w14:textId="2577732F" w:rsidR="00EC5DB4" w:rsidRPr="005A5CD9" w:rsidRDefault="00575F42" w:rsidP="005A5CD9">
      <w:pPr>
        <w:pStyle w:val="TextA"/>
        <w:spacing w:after="240" w:line="360" w:lineRule="auto"/>
        <w:rPr>
          <w:rFonts w:ascii="Arial" w:hAnsi="Arial" w:cs="Arial"/>
          <w:noProof/>
          <w:color w:val="auto"/>
          <w:lang w:val="it-IT"/>
        </w:rPr>
      </w:pPr>
      <w:r w:rsidRPr="00EC5DB4">
        <w:rPr>
          <w:rFonts w:ascii="Arial" w:hAnsi="Arial" w:cs="Arial"/>
          <w:noProof/>
          <w:color w:val="auto"/>
          <w:lang w:val="it-IT"/>
        </w:rPr>
        <w:t>Secondo le norme DIN EN 60529 e ISO 20653, i cosiddetti codici IP (International Protection) indicano la resistenza dei connettori alle influenze ambientali, che in particolare includono il contatto, l’ingresso di c</w:t>
      </w:r>
      <w:r w:rsidRPr="00EC5DB4">
        <w:rPr>
          <w:rFonts w:ascii="Arial" w:hAnsi="Arial" w:cs="Arial"/>
          <w:noProof/>
          <w:color w:val="auto"/>
          <w:lang w:val="it-IT"/>
        </w:rPr>
        <w:t xml:space="preserve">orpi solidi e la penetrazione di acqua. Il grado di protezione di un connettore è </w:t>
      </w:r>
      <w:r w:rsidRPr="00EC5DB4">
        <w:rPr>
          <w:rFonts w:ascii="Arial" w:hAnsi="Arial" w:cs="Arial"/>
          <w:noProof/>
          <w:color w:val="auto"/>
          <w:lang w:val="it-IT"/>
        </w:rPr>
        <w:lastRenderedPageBreak/>
        <w:t>specificato in termini di tali codici IP, in cui la prima cifra si riferisce all’ingresso di corpi solidi come la polvere, mentre la seconda si riferisce alla protezione cont</w:t>
      </w:r>
      <w:r w:rsidRPr="00EC5DB4">
        <w:rPr>
          <w:rFonts w:ascii="Arial" w:hAnsi="Arial" w:cs="Arial"/>
          <w:noProof/>
          <w:color w:val="auto"/>
          <w:lang w:val="it-IT"/>
        </w:rPr>
        <w:t>ro l’umidità e l’acqua.</w:t>
      </w:r>
    </w:p>
    <w:p w14:paraId="0ABD6A65" w14:textId="77777777" w:rsidR="00B95454" w:rsidRPr="005A5CD9" w:rsidRDefault="00575F42" w:rsidP="00EC5DB4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EC5DB4">
        <w:rPr>
          <w:rFonts w:ascii="Arial" w:hAnsi="Arial" w:cs="Arial"/>
          <w:noProof/>
          <w:color w:val="auto"/>
          <w:lang w:val="it-IT"/>
        </w:rPr>
        <w:t>IP67, specificato per i fili elettrici contenuti nel raccordo protettivo di un HEC, indica il grado di protezione contro l’immersione temporanea, mentre IP69K indica che il connettore di alimentazione stesso è protetto contro l’espo</w:t>
      </w:r>
      <w:r w:rsidRPr="00EC5DB4">
        <w:rPr>
          <w:rFonts w:ascii="Arial" w:hAnsi="Arial" w:cs="Arial"/>
          <w:noProof/>
          <w:color w:val="auto"/>
          <w:lang w:val="it-IT"/>
        </w:rPr>
        <w:t>sizione all’acqua ad alta pressione. È importante tenere presente che i gradi di protezione specificati nelle schede tecniche dei connettori in genere sono validi solo quando il connettore è accoppiato.</w:t>
      </w:r>
    </w:p>
    <w:p w14:paraId="1FA74D28" w14:textId="77777777" w:rsidR="00B95454" w:rsidRPr="005A5CD9" w:rsidRDefault="00B95454" w:rsidP="00B95454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</w:p>
    <w:p w14:paraId="7047AE4D" w14:textId="77777777" w:rsidR="00B95454" w:rsidRPr="005A5CD9" w:rsidRDefault="00575F42" w:rsidP="00B95454">
      <w:pPr>
        <w:pStyle w:val="TextA"/>
        <w:spacing w:line="360" w:lineRule="auto"/>
        <w:rPr>
          <w:rFonts w:ascii="Arial" w:hAnsi="Arial" w:cs="Arial"/>
          <w:b/>
          <w:noProof/>
          <w:color w:val="auto"/>
          <w:lang w:val="it-IT"/>
        </w:rPr>
      </w:pPr>
      <w:r w:rsidRPr="00B95454">
        <w:rPr>
          <w:rFonts w:ascii="Arial" w:hAnsi="Arial" w:cs="Arial"/>
          <w:b/>
          <w:bCs/>
          <w:noProof/>
          <w:color w:val="auto"/>
          <w:lang w:val="it-IT"/>
        </w:rPr>
        <w:t>Resilienza straordinaria</w:t>
      </w:r>
    </w:p>
    <w:p w14:paraId="08F6B7B6" w14:textId="77777777" w:rsidR="00EC5DB4" w:rsidRPr="005A5CD9" w:rsidRDefault="00575F42" w:rsidP="00EC5DB4">
      <w:pPr>
        <w:pStyle w:val="TextA"/>
        <w:spacing w:after="200" w:line="360" w:lineRule="auto"/>
        <w:rPr>
          <w:rFonts w:ascii="Arial" w:hAnsi="Arial" w:cs="Arial"/>
          <w:noProof/>
          <w:color w:val="auto"/>
          <w:lang w:val="it-IT"/>
        </w:rPr>
      </w:pPr>
      <w:r w:rsidRPr="00EC5DB4">
        <w:rPr>
          <w:rFonts w:ascii="Arial" w:hAnsi="Arial" w:cs="Arial"/>
          <w:noProof/>
          <w:color w:val="auto"/>
          <w:lang w:val="it-IT"/>
        </w:rPr>
        <w:t>I connettori, a 5 - 12 pin,</w:t>
      </w:r>
      <w:r w:rsidRPr="00EC5DB4">
        <w:rPr>
          <w:rFonts w:ascii="Arial" w:hAnsi="Arial" w:cs="Arial"/>
          <w:noProof/>
          <w:color w:val="auto"/>
          <w:lang w:val="it-IT"/>
        </w:rPr>
        <w:t xml:space="preserve"> sono progettati per tensioni e correnti nominali negli intervalli da 60 a 600 V e da 3 a 32 A. Funzionano affidabilmente a temperature comprese fra -40 a +100 °C, sono resistenti ai raggi UV, agli oli e ai carburanti oltre che alle vibrazioni grazie alla </w:t>
      </w:r>
      <w:r w:rsidRPr="00EC5DB4">
        <w:rPr>
          <w:rFonts w:ascii="Arial" w:hAnsi="Arial" w:cs="Arial"/>
          <w:noProof/>
          <w:color w:val="auto"/>
          <w:lang w:val="it-IT"/>
        </w:rPr>
        <w:t>connessione crimpata. La tecnologia di connessione meccanica che non richiede brasatura, non scollegabile, assicura un fissaggio particolarmente saldo del filo elettrico alla parte terminale del contatto.</w:t>
      </w:r>
    </w:p>
    <w:p w14:paraId="7BF27EC8" w14:textId="64C38A4A" w:rsidR="00B75D75" w:rsidRDefault="00575F42" w:rsidP="00575F42">
      <w:pPr>
        <w:pStyle w:val="TextA"/>
        <w:spacing w:line="360" w:lineRule="auto"/>
        <w:rPr>
          <w:rFonts w:ascii="Arial" w:hAnsi="Arial" w:cs="Arial"/>
          <w:noProof/>
          <w:color w:val="auto"/>
          <w:lang w:val="it-IT"/>
        </w:rPr>
      </w:pPr>
      <w:r w:rsidRPr="00EC5DB4">
        <w:rPr>
          <w:rFonts w:ascii="Arial" w:hAnsi="Arial" w:cs="Arial"/>
          <w:noProof/>
          <w:color w:val="auto"/>
          <w:lang w:val="it-IT"/>
        </w:rPr>
        <w:t>I componenti serie 696 sono a norma sia VDE che UL.</w:t>
      </w:r>
      <w:r w:rsidRPr="00EC5DB4">
        <w:rPr>
          <w:rFonts w:ascii="Arial" w:hAnsi="Arial" w:cs="Arial"/>
          <w:noProof/>
          <w:color w:val="auto"/>
          <w:lang w:val="it-IT"/>
        </w:rPr>
        <w:t xml:space="preserve"> I connettori per cavi hanno diametro di 36 mm mentre quelli per montaggio a pannello misurano 40 mm x 40 mm. La loro resistenza meccanica è rispecchiata chiaramente dalla loro durata, che raggiunge oltre 1.000 cicli di accoppiamento per i connettori a 5 e</w:t>
      </w:r>
      <w:r w:rsidRPr="00EC5DB4">
        <w:rPr>
          <w:rFonts w:ascii="Arial" w:hAnsi="Arial" w:cs="Arial"/>
          <w:noProof/>
          <w:color w:val="auto"/>
          <w:lang w:val="it-IT"/>
        </w:rPr>
        <w:t xml:space="preserve"> 8 pin, mentre è superiore a 500 cicli di accoppiamento per i connettori a 12 pin.</w:t>
      </w:r>
    </w:p>
    <w:p w14:paraId="3C9D1472" w14:textId="77777777" w:rsidR="00575F42" w:rsidRPr="005A5CD9" w:rsidRDefault="00575F42" w:rsidP="00575F42">
      <w:pPr>
        <w:pStyle w:val="TextA"/>
        <w:spacing w:line="360" w:lineRule="auto"/>
        <w:rPr>
          <w:rFonts w:ascii="Arial" w:hAnsi="Arial" w:cs="Arial"/>
          <w:b/>
          <w:bCs/>
          <w:noProof/>
          <w:color w:val="auto"/>
          <w:lang w:val="it-IT"/>
        </w:rPr>
      </w:pPr>
    </w:p>
    <w:p w14:paraId="52769F1E" w14:textId="06251B41" w:rsidR="005A5CD9" w:rsidRPr="002F5F43" w:rsidRDefault="005A5CD9" w:rsidP="00575F42">
      <w:pPr>
        <w:pStyle w:val="TextA"/>
        <w:spacing w:line="360" w:lineRule="auto"/>
        <w:rPr>
          <w:rFonts w:ascii="Arial" w:eastAsia="Calibri" w:hAnsi="Arial" w:cs="Arial"/>
          <w:lang w:val="it-IT"/>
        </w:rPr>
      </w:pPr>
      <w:r w:rsidRPr="002F5F43">
        <w:rPr>
          <w:rFonts w:ascii="Arial" w:hAnsi="Arial" w:cs="Arial"/>
          <w:b/>
          <w:bCs/>
          <w:lang w:val="it-IT"/>
        </w:rPr>
        <w:t>Profilo di binder</w:t>
      </w:r>
      <w:r w:rsidRPr="002F5F43">
        <w:rPr>
          <w:rFonts w:ascii="Arial" w:hAnsi="Arial" w:cs="Arial"/>
          <w:b/>
          <w:color w:val="auto"/>
          <w:lang w:val="it-IT"/>
        </w:rPr>
        <w:br/>
      </w:r>
      <w:proofErr w:type="spellStart"/>
      <w:r w:rsidRPr="002F5F43">
        <w:rPr>
          <w:rFonts w:ascii="Arial" w:hAnsi="Arial" w:cs="Arial"/>
          <w:lang w:val="it-IT"/>
        </w:rPr>
        <w:t>binder</w:t>
      </w:r>
      <w:proofErr w:type="spellEnd"/>
      <w:r w:rsidRPr="002F5F43">
        <w:rPr>
          <w:rFonts w:ascii="Arial" w:hAnsi="Arial" w:cs="Arial"/>
          <w:lang w:val="it-IT"/>
        </w:rPr>
        <w:t xml:space="preserve">, con sede centrale a </w:t>
      </w:r>
      <w:proofErr w:type="spellStart"/>
      <w:r w:rsidRPr="002F5F43">
        <w:rPr>
          <w:rFonts w:ascii="Arial" w:hAnsi="Arial" w:cs="Arial"/>
          <w:lang w:val="it-IT"/>
        </w:rPr>
        <w:t>Neckarsulm</w:t>
      </w:r>
      <w:proofErr w:type="spellEnd"/>
      <w:r w:rsidRPr="002F5F43">
        <w:rPr>
          <w:rFonts w:ascii="Arial" w:hAnsi="Arial" w:cs="Arial"/>
          <w:lang w:val="it-IT"/>
        </w:rPr>
        <w:t>, Germania, è un’azienda tradizionale a conduzione familiare, gestita dai titolari, rimasta fedele ai suoi valori e uno dei principali produttori specializzati nel segmento dei connettori cilindrici. Fin dal 1960 la denominazione binder è sinonimo della massima qualità. L’azienda si appoggia a una rete di oltre 60 partner per le vendite presente in sei continenti e impiega circa 2.000 persone in tutto il mondo.</w:t>
      </w:r>
    </w:p>
    <w:p w14:paraId="2BC31632" w14:textId="77777777" w:rsidR="005A5CD9" w:rsidRPr="002F5F43" w:rsidRDefault="005A5CD9" w:rsidP="005A5CD9">
      <w:pPr>
        <w:pStyle w:val="Standard1"/>
        <w:spacing w:before="0" w:line="360" w:lineRule="auto"/>
        <w:rPr>
          <w:rFonts w:ascii="Arial" w:hAnsi="Arial" w:cs="Arial"/>
          <w:sz w:val="22"/>
          <w:szCs w:val="22"/>
          <w:lang w:val="it-IT"/>
        </w:rPr>
      </w:pPr>
      <w:r w:rsidRPr="002F5F43">
        <w:rPr>
          <w:rFonts w:ascii="Arial" w:hAnsi="Arial" w:cs="Arial"/>
          <w:sz w:val="22"/>
          <w:szCs w:val="22"/>
          <w:lang w:val="it-IT"/>
        </w:rPr>
        <w:t>binder group consiste della sede centrale, di 16 affiliate, due fornitori di servizi per sistemi e un centro tecnologico e per le innovazioni. Oltre che in Germania, le sedi binder si trovano in vari Paesi – Austria, Cina, Francia, Paesi Bassi, Regno Unito, Singapore, Stati Uniti, Svezia, Svizzera e Ungheria.</w:t>
      </w:r>
    </w:p>
    <w:p w14:paraId="20F6AB4E" w14:textId="77777777" w:rsidR="003F638C" w:rsidRPr="005A5CD9" w:rsidRDefault="003F638C" w:rsidP="003B7235">
      <w:pPr>
        <w:pStyle w:val="Standard1"/>
        <w:spacing w:before="0" w:line="360" w:lineRule="auto"/>
        <w:rPr>
          <w:rFonts w:ascii="Arial" w:hAnsi="Arial" w:cs="Arial"/>
          <w:b/>
          <w:bCs/>
          <w:noProof/>
          <w:color w:val="auto"/>
          <w:sz w:val="22"/>
          <w:szCs w:val="22"/>
          <w:lang w:val="it-IT"/>
        </w:rPr>
      </w:pPr>
    </w:p>
    <w:p w14:paraId="32169180" w14:textId="77777777" w:rsidR="003F638C" w:rsidRPr="005A5CD9" w:rsidRDefault="00575F42" w:rsidP="003B7235">
      <w:pPr>
        <w:pStyle w:val="Standard1"/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it-IT"/>
        </w:rPr>
      </w:pPr>
      <w:r w:rsidRPr="00FF2167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t>Didascalia</w:t>
      </w:r>
    </w:p>
    <w:p w14:paraId="26D89DE3" w14:textId="11733257" w:rsidR="003F638C" w:rsidRPr="00B41AE8" w:rsidRDefault="00575F42" w:rsidP="003B7235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B95454">
        <w:rPr>
          <w:rFonts w:ascii="Arial" w:hAnsi="Arial" w:cs="Arial"/>
          <w:noProof/>
          <w:color w:val="auto"/>
          <w:sz w:val="22"/>
          <w:szCs w:val="22"/>
          <w:lang w:val="it-IT"/>
        </w:rPr>
        <w:t>HEC - un’interfaccia compatta e robusta per l’alimentazione di impianti e gruppi all’aperto in ambienti avversi. Foto: binder</w:t>
      </w:r>
    </w:p>
    <w:p w14:paraId="5F2DE4C1" w14:textId="712631E7" w:rsidR="00B95454" w:rsidRDefault="00B95454" w:rsidP="003B7235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</w:pPr>
    </w:p>
    <w:p w14:paraId="6155589C" w14:textId="223555E1" w:rsidR="00575F42" w:rsidRDefault="00575F42" w:rsidP="003B7235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</w:pPr>
    </w:p>
    <w:p w14:paraId="732C6038" w14:textId="77777777" w:rsidR="00575F42" w:rsidRPr="00B41AE8" w:rsidRDefault="00575F42" w:rsidP="003B7235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</w:pPr>
    </w:p>
    <w:p w14:paraId="7EADB167" w14:textId="77777777" w:rsidR="003B7235" w:rsidRPr="00FF2167" w:rsidRDefault="00575F42" w:rsidP="003B7235">
      <w:pPr>
        <w:pStyle w:val="Standard1"/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r w:rsidRPr="00FF2167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lastRenderedPageBreak/>
        <w:t>Campi di impiego</w:t>
      </w:r>
    </w:p>
    <w:p w14:paraId="687BAED5" w14:textId="77777777" w:rsidR="00EC5DB4" w:rsidRPr="00EC5DB4" w:rsidRDefault="00575F42" w:rsidP="00575F42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EC5DB4">
        <w:rPr>
          <w:rFonts w:ascii="Arial" w:hAnsi="Arial" w:cs="Arial"/>
          <w:noProof/>
          <w:color w:val="auto"/>
          <w:sz w:val="22"/>
          <w:szCs w:val="22"/>
          <w:lang w:val="it-IT"/>
        </w:rPr>
        <w:t>Macchine edili e agricole</w:t>
      </w:r>
    </w:p>
    <w:p w14:paraId="6BEF094D" w14:textId="77777777" w:rsidR="00EC5DB4" w:rsidRPr="00EC5DB4" w:rsidRDefault="00575F42" w:rsidP="00575F42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EC5DB4">
        <w:rPr>
          <w:rFonts w:ascii="Arial" w:hAnsi="Arial" w:cs="Arial"/>
          <w:noProof/>
          <w:color w:val="auto"/>
          <w:sz w:val="22"/>
          <w:szCs w:val="22"/>
          <w:lang w:val="it-IT"/>
        </w:rPr>
        <w:t>Miniere compresa l’estrazione superficiale</w:t>
      </w:r>
    </w:p>
    <w:p w14:paraId="2DD9999A" w14:textId="77777777" w:rsidR="007A1AF4" w:rsidRDefault="00575F42" w:rsidP="00575F42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EC5DB4">
        <w:rPr>
          <w:rFonts w:ascii="Arial" w:hAnsi="Arial" w:cs="Arial"/>
          <w:noProof/>
          <w:color w:val="auto"/>
          <w:sz w:val="22"/>
          <w:szCs w:val="22"/>
          <w:lang w:val="it-IT"/>
        </w:rPr>
        <w:t>Ingegneria di processi e sostanze chimiche</w:t>
      </w:r>
    </w:p>
    <w:p w14:paraId="066DE771" w14:textId="194CAEC6" w:rsidR="00FF2167" w:rsidRPr="007A1AF4" w:rsidRDefault="00575F42" w:rsidP="00575F42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7A1AF4">
        <w:rPr>
          <w:rFonts w:ascii="Arial" w:hAnsi="Arial" w:cs="Arial"/>
          <w:noProof/>
          <w:color w:val="auto"/>
          <w:sz w:val="22"/>
          <w:szCs w:val="22"/>
          <w:lang w:val="it-IT"/>
        </w:rPr>
        <w:t>Tecnologia dei nastri trasportatori</w:t>
      </w:r>
    </w:p>
    <w:p w14:paraId="4154898E" w14:textId="77777777" w:rsidR="003B7235" w:rsidRPr="00FF2167" w:rsidRDefault="003B7235" w:rsidP="003B7235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en-US"/>
        </w:rPr>
      </w:pPr>
    </w:p>
    <w:p w14:paraId="632DEC91" w14:textId="77777777" w:rsidR="003B7235" w:rsidRPr="00FF2167" w:rsidRDefault="00575F42" w:rsidP="003B7235">
      <w:pPr>
        <w:pStyle w:val="Standard1"/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en-US"/>
        </w:rPr>
      </w:pPr>
      <w:r w:rsidRPr="00FF2167"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  <w:t>Caratteristiche</w:t>
      </w:r>
    </w:p>
    <w:p w14:paraId="73D96AA9" w14:textId="77777777" w:rsidR="00B95454" w:rsidRPr="00B95454" w:rsidRDefault="00575F42" w:rsidP="00EC5DB4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B95454">
        <w:rPr>
          <w:rFonts w:ascii="Arial" w:hAnsi="Arial" w:cs="Arial"/>
          <w:noProof/>
          <w:color w:val="auto"/>
          <w:sz w:val="22"/>
          <w:szCs w:val="22"/>
          <w:lang w:val="it-IT"/>
        </w:rPr>
        <w:t>Sistema di bloccaggio: a baionetta</w:t>
      </w:r>
    </w:p>
    <w:p w14:paraId="76DDDC7D" w14:textId="77777777" w:rsidR="00B95454" w:rsidRPr="00B95454" w:rsidRDefault="00575F42" w:rsidP="00EC5DB4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B95454">
        <w:rPr>
          <w:rFonts w:ascii="Arial" w:hAnsi="Arial" w:cs="Arial"/>
          <w:noProof/>
          <w:color w:val="auto"/>
          <w:sz w:val="22"/>
          <w:szCs w:val="22"/>
          <w:lang w:val="it-IT"/>
        </w:rPr>
        <w:t>Terminazione: a crimpare</w:t>
      </w:r>
    </w:p>
    <w:p w14:paraId="3860946E" w14:textId="77777777" w:rsidR="00B95454" w:rsidRPr="00B95454" w:rsidRDefault="00575F42" w:rsidP="00EC5DB4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B95454">
        <w:rPr>
          <w:rFonts w:ascii="Arial" w:hAnsi="Arial" w:cs="Arial"/>
          <w:noProof/>
          <w:color w:val="auto"/>
          <w:sz w:val="22"/>
          <w:szCs w:val="22"/>
          <w:lang w:val="it-IT"/>
        </w:rPr>
        <w:t>Numero di pin: 5, 8 o 12</w:t>
      </w:r>
    </w:p>
    <w:p w14:paraId="6C2B24E3" w14:textId="77777777" w:rsidR="00B95454" w:rsidRPr="00B95454" w:rsidRDefault="00575F42" w:rsidP="00EC5DB4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B95454">
        <w:rPr>
          <w:rFonts w:ascii="Arial" w:hAnsi="Arial" w:cs="Arial"/>
          <w:noProof/>
          <w:color w:val="auto"/>
          <w:sz w:val="22"/>
          <w:szCs w:val="22"/>
          <w:lang w:val="it-IT"/>
        </w:rPr>
        <w:t>Tensione nominale: da 50 a 600 V</w:t>
      </w:r>
    </w:p>
    <w:p w14:paraId="4E330C01" w14:textId="77777777" w:rsidR="00B95454" w:rsidRPr="00B95454" w:rsidRDefault="00575F42" w:rsidP="00EC5DB4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B95454">
        <w:rPr>
          <w:rFonts w:ascii="Arial" w:hAnsi="Arial" w:cs="Arial"/>
          <w:noProof/>
          <w:color w:val="auto"/>
          <w:sz w:val="22"/>
          <w:szCs w:val="22"/>
          <w:lang w:val="it-IT"/>
        </w:rPr>
        <w:t>Corrente nominale: da 3 a 32 A</w:t>
      </w:r>
    </w:p>
    <w:p w14:paraId="17605FCD" w14:textId="77777777" w:rsidR="00B95454" w:rsidRPr="00B95454" w:rsidRDefault="00575F42" w:rsidP="00EC5DB4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en-US"/>
        </w:rPr>
      </w:pPr>
      <w:r w:rsidRPr="00B95454">
        <w:rPr>
          <w:rFonts w:ascii="Arial" w:hAnsi="Arial" w:cs="Arial"/>
          <w:noProof/>
          <w:color w:val="auto"/>
          <w:sz w:val="22"/>
          <w:szCs w:val="22"/>
          <w:lang w:val="it-IT"/>
        </w:rPr>
        <w:t>Grado di protezione: IP68/IP69K</w:t>
      </w:r>
    </w:p>
    <w:p w14:paraId="6748025A" w14:textId="77777777" w:rsidR="00B95454" w:rsidRPr="005A5CD9" w:rsidRDefault="00575F42" w:rsidP="00EC5DB4">
      <w:pPr>
        <w:pStyle w:val="Standard1"/>
        <w:numPr>
          <w:ilvl w:val="0"/>
          <w:numId w:val="9"/>
        </w:numPr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lang w:val="it-IT"/>
        </w:rPr>
      </w:pPr>
      <w:r w:rsidRPr="00B95454">
        <w:rPr>
          <w:rFonts w:ascii="Arial" w:hAnsi="Arial" w:cs="Arial"/>
          <w:noProof/>
          <w:color w:val="auto"/>
          <w:sz w:val="22"/>
          <w:szCs w:val="22"/>
          <w:lang w:val="it-IT"/>
        </w:rPr>
        <w:t>Cicli di accoppiamento: &gt;1000 (5 o 8 pin), &gt;500 (12 pin)</w:t>
      </w:r>
    </w:p>
    <w:p w14:paraId="508F3074" w14:textId="77777777" w:rsidR="00FF2167" w:rsidRPr="005A5CD9" w:rsidRDefault="00575F42" w:rsidP="00EC5DB4">
      <w:pPr>
        <w:pStyle w:val="Standard1"/>
        <w:numPr>
          <w:ilvl w:val="0"/>
          <w:numId w:val="9"/>
        </w:numPr>
        <w:spacing w:before="0" w:line="360" w:lineRule="auto"/>
        <w:rPr>
          <w:rFonts w:ascii="Arial" w:eastAsia="Calibri" w:hAnsi="Arial" w:cs="Arial"/>
          <w:noProof/>
          <w:color w:val="auto"/>
          <w:sz w:val="22"/>
          <w:szCs w:val="22"/>
          <w:u w:val="single"/>
          <w:lang w:val="it-IT"/>
        </w:rPr>
      </w:pPr>
      <w:r w:rsidRPr="00B95454">
        <w:rPr>
          <w:rFonts w:ascii="Arial" w:hAnsi="Arial" w:cs="Arial"/>
          <w:noProof/>
          <w:color w:val="auto"/>
          <w:sz w:val="22"/>
          <w:szCs w:val="22"/>
          <w:lang w:val="it-IT"/>
        </w:rPr>
        <w:t xml:space="preserve">Caratteristiche speciali: raccordo protettivo, connettore femmina per montaggio a pannello con </w:t>
      </w:r>
      <w:r w:rsidRPr="00B95454">
        <w:rPr>
          <w:rFonts w:ascii="Arial" w:hAnsi="Arial" w:cs="Arial"/>
          <w:noProof/>
          <w:color w:val="auto"/>
          <w:sz w:val="22"/>
          <w:szCs w:val="22"/>
          <w:lang w:val="it-IT"/>
        </w:rPr>
        <w:t>coperchio incernierato</w:t>
      </w:r>
    </w:p>
    <w:p w14:paraId="2042B25A" w14:textId="77777777" w:rsidR="001519EC" w:rsidRPr="005A5CD9" w:rsidRDefault="001519EC" w:rsidP="001519EC">
      <w:pPr>
        <w:pStyle w:val="Standard1"/>
        <w:spacing w:before="0" w:line="360" w:lineRule="auto"/>
        <w:rPr>
          <w:rFonts w:ascii="Arial" w:hAnsi="Arial" w:cs="Arial"/>
          <w:noProof/>
          <w:color w:val="auto"/>
          <w:sz w:val="22"/>
          <w:szCs w:val="22"/>
          <w:u w:val="single"/>
          <w:lang w:val="it-IT"/>
        </w:rPr>
      </w:pPr>
    </w:p>
    <w:p w14:paraId="664AC67C" w14:textId="6B8EF19A" w:rsidR="005A5CD9" w:rsidRPr="00575F42" w:rsidRDefault="005A5CD9" w:rsidP="005A5CD9">
      <w:pPr>
        <w:spacing w:line="360" w:lineRule="auto"/>
        <w:rPr>
          <w:rFonts w:cs="Arial"/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2652">
        <w:rPr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Indirizzo dell’azienda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Franz Binder </w:t>
      </w:r>
      <w:proofErr w:type="spellStart"/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GmbH</w:t>
      </w:r>
      <w:proofErr w:type="spellEnd"/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&amp; Co. 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 w:rsidRPr="00B41AE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Elektrische</w:t>
      </w:r>
      <w:proofErr w:type="spellEnd"/>
      <w:r w:rsidRPr="00B41AE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41AE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Bauelemente</w:t>
      </w:r>
      <w:proofErr w:type="spellEnd"/>
      <w:r w:rsidRPr="00B41AE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KG</w:t>
      </w:r>
      <w:r w:rsidRPr="00B41AE8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 w:rsidRPr="00B41AE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Roetelstrasse</w:t>
      </w:r>
      <w:proofErr w:type="spellEnd"/>
      <w:r w:rsidRPr="00B41AE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27</w:t>
      </w:r>
      <w:r w:rsidRPr="00B41AE8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41AE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D-74172 </w:t>
      </w:r>
      <w:proofErr w:type="spellStart"/>
      <w:r w:rsidRPr="00B41AE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Neckarsulm</w:t>
      </w:r>
      <w:proofErr w:type="spellEnd"/>
      <w:r w:rsidRPr="00B41AE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Germania</w:t>
      </w:r>
      <w:r w:rsidRPr="00B41AE8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41AE8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Tel. </w:t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+49 (0) 7132 325-0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Fax +49 (0) 7132 325-150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info@binder-connector.de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www.binder-connector.de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u w:val="single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Referente per la stampa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575F4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Milica Ilic</w:t>
      </w:r>
      <w:r w:rsidRPr="007D265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D265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Tel. </w:t>
      </w:r>
      <w:r w:rsidR="00575F4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+49 (0) 7132 325-493</w:t>
      </w:r>
      <w:bookmarkStart w:id="0" w:name="_GoBack"/>
      <w:bookmarkEnd w:id="0"/>
      <w:r w:rsidRPr="00575F42">
        <w:rPr>
          <w:rFonts w:cs="Arial"/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575F4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E-mail: </w:t>
      </w:r>
      <w:r w:rsidR="00575F4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m.ilic</w:t>
      </w:r>
      <w:r w:rsidRPr="00575F42"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@binder-connector.de</w:t>
      </w:r>
    </w:p>
    <w:p w14:paraId="39C0E2DD" w14:textId="77777777" w:rsidR="001D2AB4" w:rsidRPr="005A5CD9" w:rsidRDefault="001D2AB4" w:rsidP="001519EC">
      <w:pPr>
        <w:spacing w:line="360" w:lineRule="auto"/>
        <w:rPr>
          <w:rFonts w:cs="Arial"/>
          <w:noProof/>
          <w:color w:val="auto"/>
          <w:lang w:val="it-IT"/>
        </w:rPr>
      </w:pPr>
    </w:p>
    <w:sectPr w:rsidR="001D2AB4" w:rsidRPr="005A5CD9">
      <w:headerReference w:type="default" r:id="rId7"/>
      <w:footerReference w:type="default" r:id="rId8"/>
      <w:pgSz w:w="11920" w:h="16840"/>
      <w:pgMar w:top="1814" w:right="902" w:bottom="1418" w:left="1134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A9429" w14:textId="77777777" w:rsidR="006569FA" w:rsidRDefault="006569FA">
      <w:r>
        <w:separator/>
      </w:r>
    </w:p>
  </w:endnote>
  <w:endnote w:type="continuationSeparator" w:id="0">
    <w:p w14:paraId="1E3D54BD" w14:textId="77777777" w:rsidR="006569FA" w:rsidRDefault="0065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BD4A9" w14:textId="77777777" w:rsidR="001D2AB4" w:rsidRDefault="001D2AB4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00CF3" w14:textId="77777777" w:rsidR="006569FA" w:rsidRDefault="006569FA">
      <w:r>
        <w:separator/>
      </w:r>
    </w:p>
  </w:footnote>
  <w:footnote w:type="continuationSeparator" w:id="0">
    <w:p w14:paraId="0A4A34A4" w14:textId="77777777" w:rsidR="006569FA" w:rsidRDefault="0065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3D18E" w14:textId="77777777" w:rsidR="001D2AB4" w:rsidRDefault="00575F42">
    <w:pPr>
      <w:pStyle w:val="Kopfzeile"/>
      <w:jc w:val="right"/>
    </w:pPr>
    <w:r>
      <w:rPr>
        <w:noProof/>
        <w:lang w:val="de-DE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6A11A8D" wp14:editId="2D846C8A">
              <wp:simplePos x="0" y="0"/>
              <wp:positionH relativeFrom="page">
                <wp:posOffset>5184136</wp:posOffset>
              </wp:positionH>
              <wp:positionV relativeFrom="page">
                <wp:posOffset>457200</wp:posOffset>
              </wp:positionV>
              <wp:extent cx="1799590" cy="556895"/>
              <wp:effectExtent l="0" t="0" r="0" b="0"/>
              <wp:wrapNone/>
              <wp:docPr id="1073741825" name="officeArt object" descr="Freihand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5689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21600" h="21600">
                            <a:moveTo>
                              <a:pt x="20830" y="11748"/>
                            </a:moveTo>
                            <a:lnTo>
                              <a:pt x="19725" y="11748"/>
                            </a:lnTo>
                            <a:lnTo>
                              <a:pt x="19725" y="21403"/>
                            </a:lnTo>
                            <a:lnTo>
                              <a:pt x="20830" y="21403"/>
                            </a:lnTo>
                            <a:lnTo>
                              <a:pt x="20830" y="17265"/>
                            </a:lnTo>
                            <a:lnTo>
                              <a:pt x="20838" y="16748"/>
                            </a:lnTo>
                            <a:lnTo>
                              <a:pt x="20853" y="16354"/>
                            </a:lnTo>
                            <a:lnTo>
                              <a:pt x="20891" y="16034"/>
                            </a:lnTo>
                            <a:lnTo>
                              <a:pt x="20945" y="15763"/>
                            </a:lnTo>
                            <a:lnTo>
                              <a:pt x="21013" y="15541"/>
                            </a:lnTo>
                            <a:lnTo>
                              <a:pt x="21105" y="15369"/>
                            </a:lnTo>
                            <a:lnTo>
                              <a:pt x="21196" y="15246"/>
                            </a:lnTo>
                            <a:lnTo>
                              <a:pt x="21288" y="15196"/>
                            </a:lnTo>
                            <a:lnTo>
                              <a:pt x="21600" y="15196"/>
                            </a:lnTo>
                            <a:lnTo>
                              <a:pt x="21600" y="13645"/>
                            </a:lnTo>
                            <a:lnTo>
                              <a:pt x="20777" y="13645"/>
                            </a:lnTo>
                            <a:lnTo>
                              <a:pt x="20830" y="11748"/>
                            </a:lnTo>
                            <a:close/>
                            <a:moveTo>
                              <a:pt x="21600" y="15196"/>
                            </a:moveTo>
                            <a:lnTo>
                              <a:pt x="21288" y="15196"/>
                            </a:lnTo>
                            <a:lnTo>
                              <a:pt x="21364" y="15221"/>
                            </a:lnTo>
                            <a:lnTo>
                              <a:pt x="21432" y="15270"/>
                            </a:lnTo>
                            <a:lnTo>
                              <a:pt x="21509" y="15369"/>
                            </a:lnTo>
                            <a:lnTo>
                              <a:pt x="21600" y="15541"/>
                            </a:lnTo>
                            <a:lnTo>
                              <a:pt x="21600" y="15196"/>
                            </a:lnTo>
                            <a:close/>
                            <a:moveTo>
                              <a:pt x="21600" y="11527"/>
                            </a:moveTo>
                            <a:lnTo>
                              <a:pt x="21326" y="11674"/>
                            </a:lnTo>
                            <a:lnTo>
                              <a:pt x="21097" y="12068"/>
                            </a:lnTo>
                            <a:lnTo>
                              <a:pt x="20914" y="12709"/>
                            </a:lnTo>
                            <a:lnTo>
                              <a:pt x="20777" y="13645"/>
                            </a:lnTo>
                            <a:lnTo>
                              <a:pt x="21600" y="13645"/>
                            </a:lnTo>
                            <a:lnTo>
                              <a:pt x="21600" y="11527"/>
                            </a:lnTo>
                            <a:close/>
                            <a:moveTo>
                              <a:pt x="18086" y="11576"/>
                            </a:moveTo>
                            <a:lnTo>
                              <a:pt x="17530" y="11945"/>
                            </a:lnTo>
                            <a:lnTo>
                              <a:pt x="17096" y="13029"/>
                            </a:lnTo>
                            <a:lnTo>
                              <a:pt x="16814" y="14679"/>
                            </a:lnTo>
                            <a:lnTo>
                              <a:pt x="16714" y="16773"/>
                            </a:lnTo>
                            <a:lnTo>
                              <a:pt x="16806" y="18792"/>
                            </a:lnTo>
                            <a:lnTo>
                              <a:pt x="17080" y="20295"/>
                            </a:lnTo>
                            <a:lnTo>
                              <a:pt x="17507" y="21255"/>
                            </a:lnTo>
                            <a:lnTo>
                              <a:pt x="18079" y="21600"/>
                            </a:lnTo>
                            <a:lnTo>
                              <a:pt x="18559" y="21378"/>
                            </a:lnTo>
                            <a:lnTo>
                              <a:pt x="18948" y="20713"/>
                            </a:lnTo>
                            <a:lnTo>
                              <a:pt x="19230" y="19654"/>
                            </a:lnTo>
                            <a:lnTo>
                              <a:pt x="19329" y="18792"/>
                            </a:lnTo>
                            <a:lnTo>
                              <a:pt x="18079" y="18792"/>
                            </a:lnTo>
                            <a:lnTo>
                              <a:pt x="17972" y="18718"/>
                            </a:lnTo>
                            <a:lnTo>
                              <a:pt x="17896" y="18447"/>
                            </a:lnTo>
                            <a:lnTo>
                              <a:pt x="17842" y="17979"/>
                            </a:lnTo>
                            <a:lnTo>
                              <a:pt x="17820" y="17339"/>
                            </a:lnTo>
                            <a:lnTo>
                              <a:pt x="19435" y="17339"/>
                            </a:lnTo>
                            <a:lnTo>
                              <a:pt x="19443" y="17068"/>
                            </a:lnTo>
                            <a:lnTo>
                              <a:pt x="19443" y="16723"/>
                            </a:lnTo>
                            <a:lnTo>
                              <a:pt x="19390" y="15418"/>
                            </a:lnTo>
                            <a:lnTo>
                              <a:pt x="17827" y="15418"/>
                            </a:lnTo>
                            <a:lnTo>
                              <a:pt x="17850" y="14901"/>
                            </a:lnTo>
                            <a:lnTo>
                              <a:pt x="17903" y="14507"/>
                            </a:lnTo>
                            <a:lnTo>
                              <a:pt x="17980" y="14285"/>
                            </a:lnTo>
                            <a:lnTo>
                              <a:pt x="18086" y="14187"/>
                            </a:lnTo>
                            <a:lnTo>
                              <a:pt x="19291" y="14187"/>
                            </a:lnTo>
                            <a:lnTo>
                              <a:pt x="19085" y="12955"/>
                            </a:lnTo>
                            <a:lnTo>
                              <a:pt x="18650" y="11921"/>
                            </a:lnTo>
                            <a:lnTo>
                              <a:pt x="18086" y="11576"/>
                            </a:lnTo>
                            <a:close/>
                            <a:moveTo>
                              <a:pt x="18323" y="18127"/>
                            </a:moveTo>
                            <a:lnTo>
                              <a:pt x="18285" y="18398"/>
                            </a:lnTo>
                            <a:lnTo>
                              <a:pt x="18231" y="18620"/>
                            </a:lnTo>
                            <a:lnTo>
                              <a:pt x="18163" y="18743"/>
                            </a:lnTo>
                            <a:lnTo>
                              <a:pt x="18079" y="18792"/>
                            </a:lnTo>
                            <a:lnTo>
                              <a:pt x="19329" y="18792"/>
                            </a:lnTo>
                            <a:lnTo>
                              <a:pt x="19397" y="18201"/>
                            </a:lnTo>
                            <a:lnTo>
                              <a:pt x="18323" y="18127"/>
                            </a:lnTo>
                            <a:close/>
                            <a:moveTo>
                              <a:pt x="19291" y="14187"/>
                            </a:moveTo>
                            <a:lnTo>
                              <a:pt x="18086" y="14187"/>
                            </a:lnTo>
                            <a:lnTo>
                              <a:pt x="18193" y="14260"/>
                            </a:lnTo>
                            <a:lnTo>
                              <a:pt x="18269" y="14507"/>
                            </a:lnTo>
                            <a:lnTo>
                              <a:pt x="18323" y="14876"/>
                            </a:lnTo>
                            <a:lnTo>
                              <a:pt x="18346" y="15418"/>
                            </a:lnTo>
                            <a:lnTo>
                              <a:pt x="19390" y="15418"/>
                            </a:lnTo>
                            <a:lnTo>
                              <a:pt x="19352" y="14581"/>
                            </a:lnTo>
                            <a:lnTo>
                              <a:pt x="19291" y="14187"/>
                            </a:lnTo>
                            <a:close/>
                            <a:moveTo>
                              <a:pt x="14634" y="11551"/>
                            </a:moveTo>
                            <a:lnTo>
                              <a:pt x="14230" y="11896"/>
                            </a:lnTo>
                            <a:lnTo>
                              <a:pt x="13925" y="12881"/>
                            </a:lnTo>
                            <a:lnTo>
                              <a:pt x="13742" y="14482"/>
                            </a:lnTo>
                            <a:lnTo>
                              <a:pt x="13681" y="16674"/>
                            </a:lnTo>
                            <a:lnTo>
                              <a:pt x="13696" y="17832"/>
                            </a:lnTo>
                            <a:lnTo>
                              <a:pt x="13750" y="18842"/>
                            </a:lnTo>
                            <a:lnTo>
                              <a:pt x="13833" y="19704"/>
                            </a:lnTo>
                            <a:lnTo>
                              <a:pt x="13963" y="20442"/>
                            </a:lnTo>
                            <a:lnTo>
                              <a:pt x="14093" y="20910"/>
                            </a:lnTo>
                            <a:lnTo>
                              <a:pt x="14260" y="21280"/>
                            </a:lnTo>
                            <a:lnTo>
                              <a:pt x="14443" y="21501"/>
                            </a:lnTo>
                            <a:lnTo>
                              <a:pt x="14634" y="21600"/>
                            </a:lnTo>
                            <a:lnTo>
                              <a:pt x="14832" y="21526"/>
                            </a:lnTo>
                            <a:lnTo>
                              <a:pt x="15007" y="21280"/>
                            </a:lnTo>
                            <a:lnTo>
                              <a:pt x="15160" y="20812"/>
                            </a:lnTo>
                            <a:lnTo>
                              <a:pt x="15320" y="20098"/>
                            </a:lnTo>
                            <a:lnTo>
                              <a:pt x="16425" y="20098"/>
                            </a:lnTo>
                            <a:lnTo>
                              <a:pt x="16425" y="18521"/>
                            </a:lnTo>
                            <a:lnTo>
                              <a:pt x="15091" y="18521"/>
                            </a:lnTo>
                            <a:lnTo>
                              <a:pt x="14977" y="18374"/>
                            </a:lnTo>
                            <a:lnTo>
                              <a:pt x="14893" y="18004"/>
                            </a:lnTo>
                            <a:lnTo>
                              <a:pt x="14840" y="17364"/>
                            </a:lnTo>
                            <a:lnTo>
                              <a:pt x="14824" y="16526"/>
                            </a:lnTo>
                            <a:lnTo>
                              <a:pt x="14840" y="15664"/>
                            </a:lnTo>
                            <a:lnTo>
                              <a:pt x="14893" y="15049"/>
                            </a:lnTo>
                            <a:lnTo>
                              <a:pt x="14984" y="14655"/>
                            </a:lnTo>
                            <a:lnTo>
                              <a:pt x="15099" y="14531"/>
                            </a:lnTo>
                            <a:lnTo>
                              <a:pt x="16425" y="14531"/>
                            </a:lnTo>
                            <a:lnTo>
                              <a:pt x="16425" y="13127"/>
                            </a:lnTo>
                            <a:lnTo>
                              <a:pt x="15343" y="13127"/>
                            </a:lnTo>
                            <a:lnTo>
                              <a:pt x="15190" y="12413"/>
                            </a:lnTo>
                            <a:lnTo>
                              <a:pt x="15030" y="11921"/>
                            </a:lnTo>
                            <a:lnTo>
                              <a:pt x="14847" y="11625"/>
                            </a:lnTo>
                            <a:lnTo>
                              <a:pt x="14634" y="11551"/>
                            </a:lnTo>
                            <a:close/>
                            <a:moveTo>
                              <a:pt x="16425" y="20098"/>
                            </a:moveTo>
                            <a:lnTo>
                              <a:pt x="15320" y="20098"/>
                            </a:lnTo>
                            <a:lnTo>
                              <a:pt x="15312" y="20319"/>
                            </a:lnTo>
                            <a:lnTo>
                              <a:pt x="15312" y="20492"/>
                            </a:lnTo>
                            <a:lnTo>
                              <a:pt x="15304" y="20590"/>
                            </a:lnTo>
                            <a:lnTo>
                              <a:pt x="15304" y="21058"/>
                            </a:lnTo>
                            <a:lnTo>
                              <a:pt x="15297" y="21403"/>
                            </a:lnTo>
                            <a:lnTo>
                              <a:pt x="16425" y="21403"/>
                            </a:lnTo>
                            <a:lnTo>
                              <a:pt x="16425" y="20098"/>
                            </a:lnTo>
                            <a:close/>
                            <a:moveTo>
                              <a:pt x="16425" y="14531"/>
                            </a:moveTo>
                            <a:lnTo>
                              <a:pt x="15099" y="14531"/>
                            </a:lnTo>
                            <a:lnTo>
                              <a:pt x="15205" y="14655"/>
                            </a:lnTo>
                            <a:lnTo>
                              <a:pt x="15289" y="15024"/>
                            </a:lnTo>
                            <a:lnTo>
                              <a:pt x="15335" y="15640"/>
                            </a:lnTo>
                            <a:lnTo>
                              <a:pt x="15350" y="16502"/>
                            </a:lnTo>
                            <a:lnTo>
                              <a:pt x="15335" y="17388"/>
                            </a:lnTo>
                            <a:lnTo>
                              <a:pt x="15289" y="18029"/>
                            </a:lnTo>
                            <a:lnTo>
                              <a:pt x="15205" y="18398"/>
                            </a:lnTo>
                            <a:lnTo>
                              <a:pt x="15091" y="18521"/>
                            </a:lnTo>
                            <a:lnTo>
                              <a:pt x="16425" y="18521"/>
                            </a:lnTo>
                            <a:lnTo>
                              <a:pt x="16425" y="14531"/>
                            </a:lnTo>
                            <a:close/>
                            <a:moveTo>
                              <a:pt x="16425" y="6354"/>
                            </a:moveTo>
                            <a:lnTo>
                              <a:pt x="15320" y="6354"/>
                            </a:lnTo>
                            <a:lnTo>
                              <a:pt x="15320" y="11625"/>
                            </a:lnTo>
                            <a:lnTo>
                              <a:pt x="15327" y="11945"/>
                            </a:lnTo>
                            <a:lnTo>
                              <a:pt x="15327" y="12241"/>
                            </a:lnTo>
                            <a:lnTo>
                              <a:pt x="15335" y="12758"/>
                            </a:lnTo>
                            <a:lnTo>
                              <a:pt x="15343" y="13127"/>
                            </a:lnTo>
                            <a:lnTo>
                              <a:pt x="16425" y="13127"/>
                            </a:lnTo>
                            <a:lnTo>
                              <a:pt x="16425" y="6354"/>
                            </a:lnTo>
                            <a:close/>
                            <a:moveTo>
                              <a:pt x="11875" y="11748"/>
                            </a:moveTo>
                            <a:lnTo>
                              <a:pt x="10770" y="11748"/>
                            </a:lnTo>
                            <a:lnTo>
                              <a:pt x="10770" y="21403"/>
                            </a:lnTo>
                            <a:lnTo>
                              <a:pt x="11875" y="21403"/>
                            </a:lnTo>
                            <a:lnTo>
                              <a:pt x="11875" y="16551"/>
                            </a:lnTo>
                            <a:lnTo>
                              <a:pt x="11890" y="15911"/>
                            </a:lnTo>
                            <a:lnTo>
                              <a:pt x="11928" y="15467"/>
                            </a:lnTo>
                            <a:lnTo>
                              <a:pt x="12004" y="15196"/>
                            </a:lnTo>
                            <a:lnTo>
                              <a:pt x="12103" y="15122"/>
                            </a:lnTo>
                            <a:lnTo>
                              <a:pt x="13391" y="15122"/>
                            </a:lnTo>
                            <a:lnTo>
                              <a:pt x="13391" y="14802"/>
                            </a:lnTo>
                            <a:lnTo>
                              <a:pt x="13384" y="14137"/>
                            </a:lnTo>
                            <a:lnTo>
                              <a:pt x="13361" y="13595"/>
                            </a:lnTo>
                            <a:lnTo>
                              <a:pt x="11844" y="13595"/>
                            </a:lnTo>
                            <a:lnTo>
                              <a:pt x="11867" y="12462"/>
                            </a:lnTo>
                            <a:lnTo>
                              <a:pt x="11867" y="12192"/>
                            </a:lnTo>
                            <a:lnTo>
                              <a:pt x="11875" y="11748"/>
                            </a:lnTo>
                            <a:close/>
                            <a:moveTo>
                              <a:pt x="13391" y="15122"/>
                            </a:moveTo>
                            <a:lnTo>
                              <a:pt x="12103" y="15122"/>
                            </a:lnTo>
                            <a:lnTo>
                              <a:pt x="12187" y="15172"/>
                            </a:lnTo>
                            <a:lnTo>
                              <a:pt x="12248" y="15369"/>
                            </a:lnTo>
                            <a:lnTo>
                              <a:pt x="12279" y="15738"/>
                            </a:lnTo>
                            <a:lnTo>
                              <a:pt x="12286" y="16305"/>
                            </a:lnTo>
                            <a:lnTo>
                              <a:pt x="12286" y="21403"/>
                            </a:lnTo>
                            <a:lnTo>
                              <a:pt x="13391" y="21403"/>
                            </a:lnTo>
                            <a:lnTo>
                              <a:pt x="13391" y="15122"/>
                            </a:lnTo>
                            <a:close/>
                            <a:moveTo>
                              <a:pt x="12629" y="11551"/>
                            </a:moveTo>
                            <a:lnTo>
                              <a:pt x="12393" y="11674"/>
                            </a:lnTo>
                            <a:lnTo>
                              <a:pt x="12180" y="12068"/>
                            </a:lnTo>
                            <a:lnTo>
                              <a:pt x="11997" y="12709"/>
                            </a:lnTo>
                            <a:lnTo>
                              <a:pt x="11844" y="13595"/>
                            </a:lnTo>
                            <a:lnTo>
                              <a:pt x="13361" y="13595"/>
                            </a:lnTo>
                            <a:lnTo>
                              <a:pt x="13353" y="13571"/>
                            </a:lnTo>
                            <a:lnTo>
                              <a:pt x="13308" y="13078"/>
                            </a:lnTo>
                            <a:lnTo>
                              <a:pt x="13247" y="12660"/>
                            </a:lnTo>
                            <a:lnTo>
                              <a:pt x="13132" y="12192"/>
                            </a:lnTo>
                            <a:lnTo>
                              <a:pt x="12980" y="11847"/>
                            </a:lnTo>
                            <a:lnTo>
                              <a:pt x="12812" y="11625"/>
                            </a:lnTo>
                            <a:lnTo>
                              <a:pt x="12629" y="11551"/>
                            </a:lnTo>
                            <a:close/>
                            <a:moveTo>
                              <a:pt x="9840" y="6675"/>
                            </a:moveTo>
                            <a:lnTo>
                              <a:pt x="9596" y="6847"/>
                            </a:lnTo>
                            <a:lnTo>
                              <a:pt x="9390" y="7290"/>
                            </a:lnTo>
                            <a:lnTo>
                              <a:pt x="9253" y="7955"/>
                            </a:lnTo>
                            <a:lnTo>
                              <a:pt x="9207" y="8768"/>
                            </a:lnTo>
                            <a:lnTo>
                              <a:pt x="9253" y="9581"/>
                            </a:lnTo>
                            <a:lnTo>
                              <a:pt x="9390" y="10246"/>
                            </a:lnTo>
                            <a:lnTo>
                              <a:pt x="9596" y="10689"/>
                            </a:lnTo>
                            <a:lnTo>
                              <a:pt x="9855" y="10837"/>
                            </a:lnTo>
                            <a:lnTo>
                              <a:pt x="10106" y="10689"/>
                            </a:lnTo>
                            <a:lnTo>
                              <a:pt x="10305" y="10221"/>
                            </a:lnTo>
                            <a:lnTo>
                              <a:pt x="10442" y="9556"/>
                            </a:lnTo>
                            <a:lnTo>
                              <a:pt x="10495" y="8719"/>
                            </a:lnTo>
                            <a:lnTo>
                              <a:pt x="10442" y="7931"/>
                            </a:lnTo>
                            <a:lnTo>
                              <a:pt x="10305" y="7290"/>
                            </a:lnTo>
                            <a:lnTo>
                              <a:pt x="10091" y="6847"/>
                            </a:lnTo>
                            <a:lnTo>
                              <a:pt x="9840" y="6675"/>
                            </a:lnTo>
                            <a:close/>
                            <a:moveTo>
                              <a:pt x="8788" y="20098"/>
                            </a:moveTo>
                            <a:lnTo>
                              <a:pt x="7363" y="20098"/>
                            </a:lnTo>
                            <a:lnTo>
                              <a:pt x="7523" y="20812"/>
                            </a:lnTo>
                            <a:lnTo>
                              <a:pt x="7675" y="21280"/>
                            </a:lnTo>
                            <a:lnTo>
                              <a:pt x="7850" y="21526"/>
                            </a:lnTo>
                            <a:lnTo>
                              <a:pt x="8056" y="21600"/>
                            </a:lnTo>
                            <a:lnTo>
                              <a:pt x="8239" y="21501"/>
                            </a:lnTo>
                            <a:lnTo>
                              <a:pt x="8422" y="21280"/>
                            </a:lnTo>
                            <a:lnTo>
                              <a:pt x="8590" y="20910"/>
                            </a:lnTo>
                            <a:lnTo>
                              <a:pt x="8727" y="20442"/>
                            </a:lnTo>
                            <a:lnTo>
                              <a:pt x="8788" y="20098"/>
                            </a:lnTo>
                            <a:close/>
                            <a:moveTo>
                              <a:pt x="7363" y="6354"/>
                            </a:moveTo>
                            <a:lnTo>
                              <a:pt x="6257" y="6354"/>
                            </a:lnTo>
                            <a:lnTo>
                              <a:pt x="6257" y="21403"/>
                            </a:lnTo>
                            <a:lnTo>
                              <a:pt x="7393" y="21403"/>
                            </a:lnTo>
                            <a:lnTo>
                              <a:pt x="7385" y="21058"/>
                            </a:lnTo>
                            <a:lnTo>
                              <a:pt x="7385" y="21009"/>
                            </a:lnTo>
                            <a:lnTo>
                              <a:pt x="7378" y="20590"/>
                            </a:lnTo>
                            <a:lnTo>
                              <a:pt x="7370" y="20492"/>
                            </a:lnTo>
                            <a:lnTo>
                              <a:pt x="7370" y="20319"/>
                            </a:lnTo>
                            <a:lnTo>
                              <a:pt x="7363" y="20098"/>
                            </a:lnTo>
                            <a:lnTo>
                              <a:pt x="8788" y="20098"/>
                            </a:lnTo>
                            <a:lnTo>
                              <a:pt x="8849" y="19704"/>
                            </a:lnTo>
                            <a:lnTo>
                              <a:pt x="8940" y="18842"/>
                            </a:lnTo>
                            <a:lnTo>
                              <a:pt x="8956" y="18521"/>
                            </a:lnTo>
                            <a:lnTo>
                              <a:pt x="7591" y="18521"/>
                            </a:lnTo>
                            <a:lnTo>
                              <a:pt x="7485" y="18398"/>
                            </a:lnTo>
                            <a:lnTo>
                              <a:pt x="7401" y="18029"/>
                            </a:lnTo>
                            <a:lnTo>
                              <a:pt x="7347" y="17388"/>
                            </a:lnTo>
                            <a:lnTo>
                              <a:pt x="7332" y="16502"/>
                            </a:lnTo>
                            <a:lnTo>
                              <a:pt x="7347" y="15640"/>
                            </a:lnTo>
                            <a:lnTo>
                              <a:pt x="7401" y="15024"/>
                            </a:lnTo>
                            <a:lnTo>
                              <a:pt x="7477" y="14655"/>
                            </a:lnTo>
                            <a:lnTo>
                              <a:pt x="7591" y="14531"/>
                            </a:lnTo>
                            <a:lnTo>
                              <a:pt x="8940" y="14531"/>
                            </a:lnTo>
                            <a:lnTo>
                              <a:pt x="8940" y="14482"/>
                            </a:lnTo>
                            <a:lnTo>
                              <a:pt x="8788" y="13127"/>
                            </a:lnTo>
                            <a:lnTo>
                              <a:pt x="7347" y="13127"/>
                            </a:lnTo>
                            <a:lnTo>
                              <a:pt x="7355" y="12758"/>
                            </a:lnTo>
                            <a:lnTo>
                              <a:pt x="7355" y="12241"/>
                            </a:lnTo>
                            <a:lnTo>
                              <a:pt x="7363" y="11896"/>
                            </a:lnTo>
                            <a:lnTo>
                              <a:pt x="7363" y="6354"/>
                            </a:lnTo>
                            <a:close/>
                            <a:moveTo>
                              <a:pt x="8940" y="14531"/>
                            </a:moveTo>
                            <a:lnTo>
                              <a:pt x="7591" y="14531"/>
                            </a:lnTo>
                            <a:lnTo>
                              <a:pt x="7706" y="14655"/>
                            </a:lnTo>
                            <a:lnTo>
                              <a:pt x="7789" y="15049"/>
                            </a:lnTo>
                            <a:lnTo>
                              <a:pt x="7843" y="15664"/>
                            </a:lnTo>
                            <a:lnTo>
                              <a:pt x="7866" y="16526"/>
                            </a:lnTo>
                            <a:lnTo>
                              <a:pt x="7843" y="17364"/>
                            </a:lnTo>
                            <a:lnTo>
                              <a:pt x="7797" y="18004"/>
                            </a:lnTo>
                            <a:lnTo>
                              <a:pt x="7713" y="18374"/>
                            </a:lnTo>
                            <a:lnTo>
                              <a:pt x="7591" y="18521"/>
                            </a:lnTo>
                            <a:lnTo>
                              <a:pt x="8956" y="18521"/>
                            </a:lnTo>
                            <a:lnTo>
                              <a:pt x="8986" y="17832"/>
                            </a:lnTo>
                            <a:lnTo>
                              <a:pt x="9009" y="16674"/>
                            </a:lnTo>
                            <a:lnTo>
                              <a:pt x="8940" y="14531"/>
                            </a:lnTo>
                            <a:close/>
                            <a:moveTo>
                              <a:pt x="8056" y="11551"/>
                            </a:moveTo>
                            <a:lnTo>
                              <a:pt x="7835" y="11625"/>
                            </a:lnTo>
                            <a:lnTo>
                              <a:pt x="7652" y="11921"/>
                            </a:lnTo>
                            <a:lnTo>
                              <a:pt x="7492" y="12413"/>
                            </a:lnTo>
                            <a:lnTo>
                              <a:pt x="7347" y="13127"/>
                            </a:lnTo>
                            <a:lnTo>
                              <a:pt x="8788" y="13127"/>
                            </a:lnTo>
                            <a:lnTo>
                              <a:pt x="8757" y="12881"/>
                            </a:lnTo>
                            <a:lnTo>
                              <a:pt x="8460" y="11896"/>
                            </a:lnTo>
                            <a:lnTo>
                              <a:pt x="8056" y="11551"/>
                            </a:lnTo>
                            <a:close/>
                            <a:moveTo>
                              <a:pt x="5404" y="6305"/>
                            </a:moveTo>
                            <a:lnTo>
                              <a:pt x="1654" y="6305"/>
                            </a:lnTo>
                            <a:lnTo>
                              <a:pt x="1654" y="10689"/>
                            </a:lnTo>
                            <a:lnTo>
                              <a:pt x="4093" y="10689"/>
                            </a:lnTo>
                            <a:lnTo>
                              <a:pt x="4093" y="17068"/>
                            </a:lnTo>
                            <a:lnTo>
                              <a:pt x="0" y="17068"/>
                            </a:lnTo>
                            <a:lnTo>
                              <a:pt x="0" y="21403"/>
                            </a:lnTo>
                            <a:lnTo>
                              <a:pt x="5404" y="21403"/>
                            </a:lnTo>
                            <a:lnTo>
                              <a:pt x="5404" y="6305"/>
                            </a:lnTo>
                            <a:close/>
                            <a:moveTo>
                              <a:pt x="1326" y="0"/>
                            </a:moveTo>
                            <a:lnTo>
                              <a:pt x="0" y="0"/>
                            </a:lnTo>
                            <a:lnTo>
                              <a:pt x="0" y="15984"/>
                            </a:lnTo>
                            <a:lnTo>
                              <a:pt x="3765" y="15984"/>
                            </a:lnTo>
                            <a:lnTo>
                              <a:pt x="3765" y="11699"/>
                            </a:lnTo>
                            <a:lnTo>
                              <a:pt x="1326" y="11699"/>
                            </a:lnTo>
                            <a:lnTo>
                              <a:pt x="1326" y="0"/>
                            </a:lnTo>
                            <a:close/>
                            <a:moveTo>
                              <a:pt x="10396" y="11748"/>
                            </a:moveTo>
                            <a:lnTo>
                              <a:pt x="9291" y="11748"/>
                            </a:lnTo>
                            <a:lnTo>
                              <a:pt x="9291" y="21403"/>
                            </a:lnTo>
                            <a:lnTo>
                              <a:pt x="10396" y="21403"/>
                            </a:lnTo>
                            <a:lnTo>
                              <a:pt x="10396" y="11748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12700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2049" style="width:141.7pt;height:43.8pt;margin-top:36pt;margin-left:408.2pt;mso-position-horizontal-relative:page;mso-position-vertical-relative:page;mso-wrap-distance-bottom:12pt;mso-wrap-distance-left:12pt;mso-wrap-distance-right:12pt;mso-wrap-distance-top:12pt;position:absolute;visibility:visible;z-index:-251657216" coordorigin="0,0" coordsize="21600,21600" path="m20830,11748l19725,11748l19725,21403l20830,21403l20830,17265l20838,16748l20853,16354l20891,16034l20945,15763l21013,15541l21105,15369l21196,15246l21288,15196l21600,15196l21600,13645l20777,13645l20830,11748xm21600,15196l21288,15196l21364,15221l21432,15270l21509,15369l21600,15541l21600,15196xm21600,11527l21326,11674l21097,12068l20914,12709l20777,13645l21600,13645l21600,11527xm18086,11576l17530,11945l17096,13029l16814,14679l16714,16773l16806,18792l17080,20295l17507,21255l18079,21600l18559,21378l18948,20713l19230,19654l19329,18792l18079,18792l17972,18718l17896,18447l17842,17979l17820,17339l19435,17339l19443,17068l19443,16723l19390,15418l17827,15418l17850,14901l17903,14507l17980,14285l18086,14187l19291,14187l19085,12955l18650,11921l18086,11576xm18323,18127l18285,18398l18231,18620l18163,18743l18079,18792l19329,18792l19397,18201l18323,18127xm19291,14187l18086,14187l18193,14260l18269,14507l18323,14876l18346,15418l19390,15418l19352,14581l19291,14187xm14634,11551l14230,11896l13925,12881l13742,14482l13681,16674l13696,17832l13750,18842l13833,19704l13963,20442l14093,20910l14260,21280l14443,21501l14634,21600l14832,21526l15007,21280l15160,20812l15320,20098l16425,20098l16425,18521l15091,18521l14977,18374l14893,18004l14840,17364l14824,16526l14840,15664l14893,15049l14984,14655l15099,14531l16425,14531l16425,13127l15343,13127l15190,12413l15030,11921l14847,11625l14634,11551xm16425,20098l15320,20098l15312,20319l15312,20492l15304,20590l15304,21058l15297,21403l16425,21403l16425,20098xm16425,14531l15099,14531l15205,14655l15289,15024l15335,15640l15350,16502l15335,17388l15289,18029l15205,18398l15091,18521l16425,18521l16425,14531xm16425,6354l15320,6354l15320,11625l15327,11945l15327,12241l15335,12758l15343,13127l16425,13127l16425,6354xm11875,11748l10770,11748l10770,21403l11875,21403l11875,16551l11890,15911l11928,15467l12004,15196l12103,15122l13391,15122l13391,14802l13384,14137l13361,13595l11844,13595l11867,12462l11867,12192l11875,11748xm13391,15122l12103,15122l12187,15172l12248,15369l12279,15738l12286,16305l12286,21403l13391,21403l13391,15122xm12629,11551l12393,11674l12180,12068l11997,12709l11844,13595l13361,13595l13353,13571l13308,13078l13247,12660l13132,12192l12980,11847l12812,11625l12629,11551xm9840,6675l9596,6847l9390,7290l9253,7955l9207,8768l9253,9581l9390,10246l9596,10689l9855,10837l10106,10689l10305,10221l10442,9556l10495,8719l10442,7931l10305,7290l10091,6847l9840,6675xm8788,20098l7363,20098l7523,20812l7675,21280l7850,21526l8056,21600l8239,21501l8422,21280l8590,20910l8727,20442l8788,20098xm7363,6354l6257,6354l6257,21403l7393,21403l7385,21058l7385,21009l7378,20590l7370,20492l7370,20319l7363,20098l8788,20098l8849,19704l8940,18842l8956,18521l7591,18521l7485,18398l7401,18029l7347,17388l7332,16502l7347,15640l7401,15024l7477,14655l7591,14531l8940,14531l8940,14482l8788,13127l7347,13127l7355,12758l7355,12241l7363,11896l7363,6354xm8940,14531l7591,14531l7706,14655l7789,15049l7843,15664l7866,16526l7843,17364l7797,18004l7713,18374l7591,18521l8956,18521l8986,17832l9009,16674l8940,14531xm8056,11551l7835,11625l7652,11921l7492,12413l7347,13127l8788,13127l8757,12881l8460,11896l8056,11551xm5404,6305l1654,6305l1654,10689l4093,10689l4093,17068l,17068l,21403l5404,21403l5404,6305xm1326,l,l,15984l3765,15984l3765,11699l1326,11699l1326,xm10396,11748l9291,11748l9291,21403l10396,21403l10396,11748xe" fillcolor="#231f20" stroked="f">
              <v:fill type="solid"/>
              <v:stroke joinstyle="miter" dashstyle="solid" linestyle="single" endcap="flat" startarrow="none" startarrowwidth="medium" startarrowlength="medium" endarrow="none" endarrowwidth="medium" endarrowlength="mediu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D6F"/>
    <w:multiLevelType w:val="hybridMultilevel"/>
    <w:tmpl w:val="08784864"/>
    <w:styleLink w:val="ImportierterStil1"/>
    <w:lvl w:ilvl="0" w:tplc="3C90D08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D08A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F25B5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887A1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B6A5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0B4D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1EF36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C8CE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F847F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435181"/>
    <w:multiLevelType w:val="hybridMultilevel"/>
    <w:tmpl w:val="D1B23654"/>
    <w:numStyleLink w:val="ImportierterStil2"/>
  </w:abstractNum>
  <w:abstractNum w:abstractNumId="2" w15:restartNumberingAfterBreak="0">
    <w:nsid w:val="15D00C7F"/>
    <w:multiLevelType w:val="hybridMultilevel"/>
    <w:tmpl w:val="08784864"/>
    <w:numStyleLink w:val="ImportierterStil1"/>
  </w:abstractNum>
  <w:abstractNum w:abstractNumId="3" w15:restartNumberingAfterBreak="0">
    <w:nsid w:val="1DEB6C3D"/>
    <w:multiLevelType w:val="hybridMultilevel"/>
    <w:tmpl w:val="7EB0A022"/>
    <w:styleLink w:val="Punkte"/>
    <w:lvl w:ilvl="0" w:tplc="BF6E90F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C20CF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62DB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D0F9C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FAF21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A685F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E4D39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A2D8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E45BB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8E670CE"/>
    <w:multiLevelType w:val="hybridMultilevel"/>
    <w:tmpl w:val="08784864"/>
    <w:numStyleLink w:val="ImportierterStil1"/>
  </w:abstractNum>
  <w:abstractNum w:abstractNumId="5" w15:restartNumberingAfterBreak="0">
    <w:nsid w:val="4B3B59DD"/>
    <w:multiLevelType w:val="hybridMultilevel"/>
    <w:tmpl w:val="D1B23654"/>
    <w:numStyleLink w:val="ImportierterStil2"/>
  </w:abstractNum>
  <w:abstractNum w:abstractNumId="6" w15:restartNumberingAfterBreak="0">
    <w:nsid w:val="5FB14733"/>
    <w:multiLevelType w:val="hybridMultilevel"/>
    <w:tmpl w:val="7EB0A022"/>
    <w:numStyleLink w:val="Punkte"/>
  </w:abstractNum>
  <w:abstractNum w:abstractNumId="7" w15:restartNumberingAfterBreak="0">
    <w:nsid w:val="636F559D"/>
    <w:multiLevelType w:val="hybridMultilevel"/>
    <w:tmpl w:val="08784864"/>
    <w:numStyleLink w:val="ImportierterStil1"/>
  </w:abstractNum>
  <w:abstractNum w:abstractNumId="8" w15:restartNumberingAfterBreak="0">
    <w:nsid w:val="6B36553A"/>
    <w:multiLevelType w:val="hybridMultilevel"/>
    <w:tmpl w:val="D1B23654"/>
    <w:styleLink w:val="ImportierterStil2"/>
    <w:lvl w:ilvl="0" w:tplc="0EC29B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18F99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2E6F1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4EA0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6AD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CB1B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84E12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2FEC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3457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oNotTrackMoves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B4"/>
    <w:rsid w:val="000A26DE"/>
    <w:rsid w:val="000E3B75"/>
    <w:rsid w:val="00112125"/>
    <w:rsid w:val="001519EC"/>
    <w:rsid w:val="00155932"/>
    <w:rsid w:val="0019024E"/>
    <w:rsid w:val="001D2AB4"/>
    <w:rsid w:val="002C33F1"/>
    <w:rsid w:val="002F250F"/>
    <w:rsid w:val="0032794C"/>
    <w:rsid w:val="00381097"/>
    <w:rsid w:val="003B7235"/>
    <w:rsid w:val="003F638C"/>
    <w:rsid w:val="004F69C3"/>
    <w:rsid w:val="00575F42"/>
    <w:rsid w:val="005A5CD9"/>
    <w:rsid w:val="00646B26"/>
    <w:rsid w:val="006569FA"/>
    <w:rsid w:val="006574CD"/>
    <w:rsid w:val="00711E37"/>
    <w:rsid w:val="0075373E"/>
    <w:rsid w:val="007A1AF4"/>
    <w:rsid w:val="00885102"/>
    <w:rsid w:val="008A48D5"/>
    <w:rsid w:val="00960440"/>
    <w:rsid w:val="00B41AE8"/>
    <w:rsid w:val="00B5673B"/>
    <w:rsid w:val="00B75D75"/>
    <w:rsid w:val="00B95454"/>
    <w:rsid w:val="00BE468D"/>
    <w:rsid w:val="00C74343"/>
    <w:rsid w:val="00E8769B"/>
    <w:rsid w:val="00EC5DB4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1935"/>
  <w15:docId w15:val="{E43FB4E9-5A4B-4850-9770-EB5A0611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widowControl w:val="0"/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customStyle="1" w:styleId="TextA">
    <w:name w:val="Text A"/>
    <w:rsid w:val="00711E37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rsid w:val="00711E37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e">
    <w:name w:val="Punkte"/>
    <w:rsid w:val="00711E37"/>
    <w:pPr>
      <w:numPr>
        <w:numId w:val="3"/>
      </w:numPr>
    </w:pPr>
  </w:style>
  <w:style w:type="paragraph" w:customStyle="1" w:styleId="Standard1">
    <w:name w:val="Standard1"/>
    <w:rsid w:val="00711E37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ierterStil2">
    <w:name w:val="Importierter Stil: 2"/>
    <w:rsid w:val="00711E37"/>
    <w:pPr>
      <w:numPr>
        <w:numId w:val="6"/>
      </w:numPr>
    </w:pPr>
  </w:style>
  <w:style w:type="paragraph" w:styleId="berarbeitung">
    <w:name w:val="Revision"/>
    <w:hidden/>
    <w:uiPriority w:val="99"/>
    <w:semiHidden/>
    <w:rsid w:val="002C33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Franz Binder GmbH &amp; Co. elektrische Bauelemente KG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Heckler, Patrick</dc:creator>
  <cp:lastModifiedBy>Ilic, Milica</cp:lastModifiedBy>
  <cp:revision>4</cp:revision>
  <dcterms:created xsi:type="dcterms:W3CDTF">2023-07-24T10:58:00Z</dcterms:created>
  <dcterms:modified xsi:type="dcterms:W3CDTF">2023-07-24T12:54:00Z</dcterms:modified>
</cp:coreProperties>
</file>