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155932" w:rsidRDefault="00E8769B" w:rsidP="0001082C">
      <w:pPr>
        <w:pStyle w:val="TextA"/>
        <w:spacing w:line="360" w:lineRule="auto"/>
        <w:rPr>
          <w:rFonts w:ascii="Arial" w:eastAsia="Calibri" w:hAnsi="Arial" w:cs="Arial"/>
          <w:b/>
          <w:noProof/>
          <w:u w:val="single"/>
          <w:lang w:val="en-US"/>
        </w:rPr>
      </w:pPr>
      <w:r w:rsidRPr="00155932">
        <w:rPr>
          <w:rFonts w:ascii="Arial" w:hAnsi="Arial" w:cs="Arial"/>
          <w:noProof/>
          <w:sz w:val="18"/>
          <w:szCs w:val="18"/>
          <w:lang w:val="en-US"/>
        </w:rPr>
        <w:t>N</w:t>
      </w:r>
      <w:r w:rsidR="002F250F" w:rsidRPr="00155932">
        <w:rPr>
          <w:rFonts w:ascii="Arial" w:hAnsi="Arial" w:cs="Arial"/>
          <w:noProof/>
          <w:sz w:val="18"/>
          <w:szCs w:val="18"/>
          <w:lang w:val="en-US"/>
        </w:rPr>
        <w:t>eckarsulm</w:t>
      </w:r>
      <w:r w:rsidR="001519EC" w:rsidRPr="00155932">
        <w:rPr>
          <w:rFonts w:ascii="Arial" w:hAnsi="Arial" w:cs="Arial"/>
          <w:noProof/>
          <w:sz w:val="18"/>
          <w:szCs w:val="18"/>
          <w:lang w:val="en-US"/>
        </w:rPr>
        <w:t xml:space="preserve"> (Germany)</w:t>
      </w:r>
      <w:r w:rsidR="002F250F" w:rsidRPr="00155932">
        <w:rPr>
          <w:rFonts w:ascii="Arial" w:hAnsi="Arial" w:cs="Arial"/>
          <w:noProof/>
          <w:sz w:val="18"/>
          <w:szCs w:val="18"/>
          <w:lang w:val="en-US"/>
        </w:rPr>
        <w:t xml:space="preserve">, </w:t>
      </w:r>
      <w:r w:rsidR="00FF7295">
        <w:rPr>
          <w:rFonts w:ascii="Arial" w:hAnsi="Arial" w:cs="Arial"/>
          <w:noProof/>
          <w:sz w:val="18"/>
          <w:szCs w:val="18"/>
          <w:lang w:val="en-US"/>
        </w:rPr>
        <w:t>29</w:t>
      </w:r>
      <w:r w:rsidR="00554DF9">
        <w:rPr>
          <w:rFonts w:ascii="Arial" w:hAnsi="Arial" w:cs="Arial"/>
          <w:noProof/>
          <w:sz w:val="18"/>
          <w:szCs w:val="18"/>
          <w:lang w:val="en-US"/>
        </w:rPr>
        <w:t xml:space="preserve"> September</w:t>
      </w:r>
      <w:r w:rsidR="002F250F" w:rsidRPr="00155932">
        <w:rPr>
          <w:rFonts w:ascii="Arial" w:hAnsi="Arial" w:cs="Arial"/>
          <w:noProof/>
          <w:sz w:val="18"/>
          <w:szCs w:val="18"/>
          <w:lang w:val="en-US"/>
        </w:rPr>
        <w:t xml:space="preserve"> 2023</w:t>
      </w:r>
      <w:r w:rsidR="002F250F" w:rsidRPr="00155932">
        <w:rPr>
          <w:rFonts w:ascii="Arial" w:hAnsi="Arial" w:cs="Arial"/>
          <w:noProof/>
          <w:u w:val="single"/>
          <w:lang w:val="en-US"/>
        </w:rPr>
        <w:br/>
      </w:r>
      <w:r w:rsidR="00E672D9" w:rsidRPr="00E672D9">
        <w:rPr>
          <w:rFonts w:ascii="Arial" w:hAnsi="Arial" w:cs="Arial"/>
          <w:noProof/>
          <w:u w:val="single"/>
          <w:lang w:val="en-US"/>
        </w:rPr>
        <w:t>PBC15 – Power Bayonet Connector</w:t>
      </w:r>
      <w:r w:rsidR="001519EC" w:rsidRPr="00155932">
        <w:rPr>
          <w:rFonts w:ascii="Arial" w:eastAsia="Calibri" w:hAnsi="Arial" w:cs="Arial"/>
          <w:noProof/>
          <w:u w:val="single"/>
          <w:lang w:val="en-US"/>
        </w:rPr>
        <w:br/>
      </w:r>
      <w:r w:rsidR="00E672D9" w:rsidRPr="00E672D9">
        <w:rPr>
          <w:rFonts w:ascii="Arial" w:hAnsi="Arial" w:cs="Arial"/>
          <w:b/>
          <w:bCs/>
          <w:noProof/>
          <w:sz w:val="32"/>
          <w:szCs w:val="32"/>
          <w:lang w:val="en-US"/>
        </w:rPr>
        <w:t>Rugged power and signal interface featuring quick locking</w:t>
      </w:r>
    </w:p>
    <w:p w:rsidR="003C4C3B" w:rsidRPr="003C4C3B" w:rsidRDefault="001519EC" w:rsidP="0001082C">
      <w:pPr>
        <w:pStyle w:val="TextA"/>
        <w:spacing w:line="360" w:lineRule="auto"/>
        <w:rPr>
          <w:rFonts w:ascii="Arial" w:hAnsi="Arial" w:cs="Arial"/>
          <w:noProof/>
          <w:color w:val="auto"/>
          <w:lang w:val="en-US"/>
        </w:rPr>
      </w:pPr>
      <w:r w:rsidRPr="00FF2167">
        <w:rPr>
          <w:rFonts w:ascii="Arial" w:hAnsi="Arial" w:cs="Arial"/>
          <w:b/>
          <w:bCs/>
          <w:noProof/>
          <w:color w:val="auto"/>
          <w:lang w:val="en-US"/>
        </w:rPr>
        <w:br/>
      </w:r>
      <w:r w:rsidR="003C4C3B" w:rsidRPr="003C4C3B">
        <w:rPr>
          <w:rFonts w:ascii="Arial" w:hAnsi="Arial" w:cs="Arial"/>
          <w:b/>
          <w:noProof/>
          <w:color w:val="auto"/>
          <w:lang w:val="en-US"/>
        </w:rPr>
        <w:t>The new Power Bayonet Connector PBC15 from binder is suitable for power supply and signal linking of devices via just one cable. Important features of the compact connector with quick locking include its high power density and easy-to-use design, which is tailored for fast wiring and installation.</w:t>
      </w:r>
      <w:r w:rsidR="003B7235" w:rsidRPr="00FF2167">
        <w:rPr>
          <w:rFonts w:ascii="Arial" w:hAnsi="Arial" w:cs="Arial"/>
          <w:b/>
          <w:noProof/>
          <w:color w:val="auto"/>
          <w:lang w:val="en-US"/>
        </w:rPr>
        <w:br/>
      </w:r>
      <w:r w:rsidR="003B7235" w:rsidRPr="00FF2167">
        <w:rPr>
          <w:rFonts w:ascii="Arial" w:hAnsi="Arial" w:cs="Arial"/>
          <w:b/>
          <w:noProof/>
          <w:color w:val="auto"/>
          <w:lang w:val="en-US"/>
        </w:rPr>
        <w:br/>
      </w:r>
      <w:r w:rsidR="003C4C3B" w:rsidRPr="003C4C3B">
        <w:rPr>
          <w:rFonts w:ascii="Arial" w:hAnsi="Arial" w:cs="Arial"/>
          <w:noProof/>
          <w:color w:val="auto"/>
          <w:lang w:val="en-US"/>
        </w:rPr>
        <w:t xml:space="preserve">binder, a leading supplier of industrial circular connectors, presents the Power Bayonet Connector PBC15. Its size corresponds to an M15 thread. Thus, in the field of power supply connectors, the PBC15 bridges the gap between the widely used M12 and M23 designs. The compact, yet robust connector is suitable for power supply particularly to three-phase motors or frequency converters. It features 3 power pins, for example to supply the 3 live phases of a 3-phase motor, 2 additional pins for signal transmission, as well as a Protective Earth (PE) contact. </w:t>
      </w:r>
    </w:p>
    <w:p w:rsidR="00E672D9" w:rsidRPr="00E672D9" w:rsidRDefault="003C4C3B" w:rsidP="0001082C">
      <w:pPr>
        <w:pStyle w:val="TextA"/>
        <w:spacing w:line="360" w:lineRule="auto"/>
        <w:rPr>
          <w:rFonts w:ascii="Arial" w:hAnsi="Arial" w:cs="Arial"/>
          <w:noProof/>
          <w:color w:val="auto"/>
          <w:lang w:val="en-US"/>
        </w:rPr>
      </w:pPr>
      <w:r w:rsidRPr="003C4C3B">
        <w:rPr>
          <w:rFonts w:ascii="Arial" w:hAnsi="Arial" w:cs="Arial"/>
          <w:noProof/>
          <w:color w:val="auto"/>
          <w:lang w:val="en-US"/>
        </w:rPr>
        <w:t>The PBC15 design is specified within the DIN EN IEC 61076-2-116 standard. The quick-lock ensures simple, fast, and reliable locking by means of a quarter turn. Termination is provided by screw clamps. The PBC15 is initially available from binder as wireable female or male cable connectors, in each case as an u</w:t>
      </w:r>
      <w:r>
        <w:rPr>
          <w:rFonts w:ascii="Arial" w:hAnsi="Arial" w:cs="Arial"/>
          <w:noProof/>
          <w:color w:val="auto"/>
          <w:lang w:val="en-US"/>
        </w:rPr>
        <w:t>nshielded or shieldable variant</w:t>
      </w:r>
      <w:r w:rsidR="003E3EF5" w:rsidRPr="003E3EF5">
        <w:rPr>
          <w:rFonts w:ascii="Arial" w:hAnsi="Arial" w:cs="Arial"/>
          <w:noProof/>
          <w:color w:val="auto"/>
          <w:lang w:val="en-US"/>
        </w:rPr>
        <w:t>.</w:t>
      </w:r>
    </w:p>
    <w:p w:rsidR="00E672D9" w:rsidRPr="00E672D9" w:rsidRDefault="00E672D9" w:rsidP="0001082C">
      <w:pPr>
        <w:pStyle w:val="TextA"/>
        <w:spacing w:line="360" w:lineRule="auto"/>
        <w:rPr>
          <w:rFonts w:ascii="Arial" w:hAnsi="Arial" w:cs="Arial"/>
          <w:noProof/>
          <w:color w:val="auto"/>
          <w:lang w:val="en-US"/>
        </w:rPr>
      </w:pPr>
    </w:p>
    <w:p w:rsidR="003E3EF5" w:rsidRPr="003E3EF5" w:rsidRDefault="003E3EF5" w:rsidP="0001082C">
      <w:pPr>
        <w:pStyle w:val="TextA"/>
        <w:spacing w:line="360" w:lineRule="auto"/>
        <w:rPr>
          <w:rFonts w:ascii="Arial" w:hAnsi="Arial" w:cs="Arial"/>
          <w:b/>
          <w:noProof/>
          <w:color w:val="auto"/>
          <w:lang w:val="en-US"/>
        </w:rPr>
      </w:pPr>
      <w:r w:rsidRPr="003E3EF5">
        <w:rPr>
          <w:rFonts w:ascii="Arial" w:hAnsi="Arial" w:cs="Arial"/>
          <w:b/>
          <w:noProof/>
          <w:color w:val="auto"/>
          <w:lang w:val="en-US"/>
        </w:rPr>
        <w:t>Fields of application</w:t>
      </w:r>
    </w:p>
    <w:p w:rsidR="00E672D9" w:rsidRPr="003E3EF5" w:rsidRDefault="003C4C3B" w:rsidP="0001082C">
      <w:pPr>
        <w:pStyle w:val="TextA"/>
        <w:spacing w:line="360" w:lineRule="auto"/>
        <w:rPr>
          <w:rFonts w:ascii="Arial" w:hAnsi="Arial" w:cs="Arial"/>
          <w:noProof/>
          <w:color w:val="auto"/>
          <w:lang w:val="en-US"/>
        </w:rPr>
      </w:pPr>
      <w:r w:rsidRPr="003C4C3B">
        <w:rPr>
          <w:rFonts w:ascii="Arial" w:hAnsi="Arial" w:cs="Arial"/>
          <w:noProof/>
          <w:color w:val="auto"/>
          <w:lang w:val="en-US"/>
        </w:rPr>
        <w:t>Thanks to the rated values of 630 V and 16 A for the power interface, the circular connector is suitable for the power supply of small to medium-sized drives. With rated values of 63 V and 10 A, the signal pins can be used, for example, to control brakes or to query operating parameters such as temperatures. The shieldable variants of the Power Bayonet Connector are prepared for use in environments exposed to electromagnetic interference. Typical applications are in the fields of intralogistics, factory and process automation, as well as machine engineering.</w:t>
      </w:r>
    </w:p>
    <w:p w:rsidR="00E672D9" w:rsidRPr="00E672D9" w:rsidRDefault="00E672D9" w:rsidP="0001082C">
      <w:pPr>
        <w:pStyle w:val="TextA"/>
        <w:spacing w:line="360" w:lineRule="auto"/>
        <w:rPr>
          <w:rFonts w:ascii="Arial" w:hAnsi="Arial" w:cs="Arial"/>
          <w:noProof/>
          <w:color w:val="auto"/>
          <w:lang w:val="en-US"/>
        </w:rPr>
      </w:pPr>
    </w:p>
    <w:p w:rsidR="003E3EF5" w:rsidRPr="003E3EF5" w:rsidRDefault="003E3EF5" w:rsidP="0001082C">
      <w:pPr>
        <w:pStyle w:val="TextA"/>
        <w:spacing w:line="360" w:lineRule="auto"/>
        <w:rPr>
          <w:rFonts w:ascii="Arial" w:hAnsi="Arial" w:cs="Arial"/>
          <w:b/>
          <w:noProof/>
          <w:color w:val="auto"/>
          <w:lang w:val="en-US"/>
        </w:rPr>
      </w:pPr>
      <w:r w:rsidRPr="003E3EF5">
        <w:rPr>
          <w:rFonts w:ascii="Arial" w:hAnsi="Arial" w:cs="Arial"/>
          <w:b/>
          <w:noProof/>
          <w:color w:val="auto"/>
          <w:lang w:val="en-US"/>
        </w:rPr>
        <w:t>Design features</w:t>
      </w:r>
    </w:p>
    <w:p w:rsidR="003C4C3B" w:rsidRPr="003C4C3B" w:rsidRDefault="003C4C3B" w:rsidP="0001082C">
      <w:pPr>
        <w:pStyle w:val="TextA"/>
        <w:spacing w:line="360" w:lineRule="auto"/>
        <w:rPr>
          <w:rFonts w:ascii="Arial" w:hAnsi="Arial" w:cs="Arial"/>
          <w:noProof/>
          <w:color w:val="auto"/>
          <w:lang w:val="en-US"/>
        </w:rPr>
      </w:pPr>
      <w:r w:rsidRPr="003C4C3B">
        <w:rPr>
          <w:rFonts w:ascii="Arial" w:hAnsi="Arial" w:cs="Arial"/>
          <w:noProof/>
          <w:color w:val="auto"/>
          <w:lang w:val="en-US"/>
        </w:rPr>
        <w:t xml:space="preserve">The compact design of the PBC15 is a unique feature: on the one hand, it offers very little space for an isolation appropriate to the voltage levels. On the other hand, the high currents require wire gauges of up to 2.5 mm2 and sufficiently large contacts in order to be able to ideally connect the wires. Nevertheless, the engineers at binder succeeded in designing the PBC15 in such a way that convenient assembly by means of the screw clamp terminals is possible. </w:t>
      </w:r>
    </w:p>
    <w:p w:rsidR="003C4C3B" w:rsidRPr="003C4C3B" w:rsidRDefault="003C4C3B" w:rsidP="0001082C">
      <w:pPr>
        <w:pStyle w:val="TextA"/>
        <w:spacing w:line="360" w:lineRule="auto"/>
        <w:rPr>
          <w:rFonts w:ascii="Arial" w:hAnsi="Arial" w:cs="Arial"/>
          <w:noProof/>
          <w:color w:val="auto"/>
          <w:lang w:val="en-US"/>
        </w:rPr>
      </w:pPr>
      <w:r w:rsidRPr="003C4C3B">
        <w:rPr>
          <w:rFonts w:ascii="Arial" w:hAnsi="Arial" w:cs="Arial"/>
          <w:noProof/>
          <w:color w:val="auto"/>
          <w:lang w:val="en-US"/>
        </w:rPr>
        <w:lastRenderedPageBreak/>
        <w:t>Another challenge arose with the coupling of the PE pin, which is designed here as the center contact, to the connector housing. The connection was established by means of a spring plate which was pressed together with the PE contact inside the contact body, thus forming a secure connection to the housing.</w:t>
      </w:r>
    </w:p>
    <w:p w:rsidR="00E672D9" w:rsidRPr="003E3EF5" w:rsidRDefault="003C4C3B" w:rsidP="0001082C">
      <w:pPr>
        <w:pStyle w:val="TextA"/>
        <w:spacing w:line="360" w:lineRule="auto"/>
        <w:rPr>
          <w:rFonts w:ascii="Arial" w:hAnsi="Arial" w:cs="Arial"/>
          <w:noProof/>
          <w:color w:val="auto"/>
          <w:lang w:val="en-US"/>
        </w:rPr>
      </w:pPr>
      <w:r w:rsidRPr="003C4C3B">
        <w:rPr>
          <w:rFonts w:ascii="Arial" w:hAnsi="Arial" w:cs="Arial"/>
          <w:noProof/>
          <w:color w:val="auto"/>
          <w:lang w:val="en-US"/>
        </w:rPr>
        <w:t>Philipp Zuber, product manager with binder, says: "With the PBC15, we have succeeded in creating a power-dense and easy-to-use connector that is ideally suited for small and medium-sized 3-phase motors. With the high ampacity of its 3 power contacts and with its 2 signal pins, the connector is extremely versatile in supplying power to automation components and drives. The quick locking as well as the screw clamp termination allow users to easily and quickly wire and install the connector."</w:t>
      </w:r>
    </w:p>
    <w:p w:rsidR="00E672D9" w:rsidRPr="00E672D9" w:rsidRDefault="00E672D9" w:rsidP="0001082C">
      <w:pPr>
        <w:pStyle w:val="TextA"/>
        <w:spacing w:line="360" w:lineRule="auto"/>
        <w:rPr>
          <w:rFonts w:ascii="Arial" w:hAnsi="Arial" w:cs="Arial"/>
          <w:noProof/>
          <w:color w:val="auto"/>
          <w:lang w:val="en-US"/>
        </w:rPr>
      </w:pPr>
    </w:p>
    <w:p w:rsidR="00E672D9" w:rsidRPr="00E672D9" w:rsidRDefault="00E672D9" w:rsidP="0001082C">
      <w:pPr>
        <w:pStyle w:val="TextA"/>
        <w:spacing w:line="360" w:lineRule="auto"/>
        <w:rPr>
          <w:rFonts w:ascii="Arial" w:hAnsi="Arial" w:cs="Arial"/>
          <w:b/>
          <w:noProof/>
          <w:color w:val="auto"/>
          <w:lang w:val="en-US"/>
        </w:rPr>
      </w:pPr>
      <w:r w:rsidRPr="00E672D9">
        <w:rPr>
          <w:rFonts w:ascii="Arial" w:hAnsi="Arial" w:cs="Arial"/>
          <w:b/>
          <w:noProof/>
          <w:color w:val="auto"/>
          <w:lang w:val="en-US"/>
        </w:rPr>
        <w:t>Standardization</w:t>
      </w:r>
    </w:p>
    <w:p w:rsidR="001519EC" w:rsidRPr="00FF2167" w:rsidRDefault="003C4C3B" w:rsidP="0001082C">
      <w:pPr>
        <w:pStyle w:val="TextA"/>
        <w:spacing w:after="240" w:line="360" w:lineRule="auto"/>
        <w:rPr>
          <w:rFonts w:ascii="Arial" w:eastAsia="Calibri" w:hAnsi="Arial" w:cs="Arial"/>
          <w:noProof/>
          <w:color w:val="auto"/>
          <w:lang w:val="en-US"/>
        </w:rPr>
      </w:pPr>
      <w:r w:rsidRPr="003C4C3B">
        <w:rPr>
          <w:rFonts w:ascii="Arial" w:hAnsi="Arial" w:cs="Arial"/>
          <w:noProof/>
          <w:color w:val="auto"/>
          <w:lang w:val="en-US"/>
        </w:rPr>
        <w:t>Until now, electrical connectivity for small and medium-sized 3-phase drives has often been characterized by products from different manufacturers that have featured different designs for connecting the same motor. Those products are not interchangeable. A committee of various companies, also including binder, developed a standardization proposal to create a uniform interface for this application field. This proposal was published in April 2022 as the official draft standard DIN EN IEC 61076-2-116. The Power Bayonet Connector from binder complies with this design standard, which allows customers to achieve a substantial level of independence from individual suppliers when developing their applications.</w:t>
      </w:r>
      <w:r w:rsidR="003B7235" w:rsidRPr="00FF2167">
        <w:rPr>
          <w:rFonts w:ascii="Arial" w:hAnsi="Arial" w:cs="Arial"/>
          <w:noProof/>
          <w:color w:val="auto"/>
          <w:lang w:val="en-US"/>
        </w:rPr>
        <w:br/>
      </w:r>
      <w:r w:rsidR="000A26DE" w:rsidRPr="00FF2167">
        <w:rPr>
          <w:rFonts w:ascii="Arial" w:hAnsi="Arial" w:cs="Arial"/>
          <w:noProof/>
          <w:color w:val="auto"/>
          <w:lang w:val="en-US"/>
        </w:rPr>
        <w:br/>
      </w:r>
      <w:r w:rsidR="001519EC" w:rsidRPr="00FF2167">
        <w:rPr>
          <w:rFonts w:ascii="Arial" w:hAnsi="Arial" w:cs="Arial"/>
          <w:b/>
          <w:bCs/>
          <w:noProof/>
          <w:color w:val="auto"/>
          <w:lang w:val="en-US"/>
        </w:rPr>
        <w:t>About binder</w:t>
      </w:r>
      <w:r w:rsidR="001519EC" w:rsidRPr="00FF2167">
        <w:rPr>
          <w:rFonts w:ascii="Arial" w:eastAsia="Calibri" w:hAnsi="Arial" w:cs="Arial"/>
          <w:b/>
          <w:bCs/>
          <w:noProof/>
          <w:color w:val="auto"/>
          <w:lang w:val="en-US"/>
        </w:rPr>
        <w:br/>
      </w:r>
      <w:r w:rsidR="001519EC" w:rsidRPr="00FF2167">
        <w:rPr>
          <w:rFonts w:ascii="Arial" w:hAnsi="Arial" w:cs="Arial"/>
          <w:noProof/>
          <w:color w:val="auto"/>
          <w:lang w:val="en-US"/>
        </w:rPr>
        <w:t>binder,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E05402" w:rsidRPr="00FF7295" w:rsidRDefault="001519EC" w:rsidP="0001082C">
      <w:pPr>
        <w:pStyle w:val="Standard1"/>
        <w:spacing w:before="0" w:line="360" w:lineRule="auto"/>
        <w:rPr>
          <w:rFonts w:ascii="Arial" w:hAnsi="Arial" w:cs="Arial"/>
          <w:noProof/>
          <w:color w:val="auto"/>
          <w:sz w:val="22"/>
          <w:szCs w:val="22"/>
          <w:u w:val="single"/>
          <w:lang w:val="en-US"/>
        </w:rPr>
      </w:pPr>
      <w:r w:rsidRPr="00FF2167">
        <w:rPr>
          <w:rFonts w:ascii="Arial" w:hAnsi="Arial" w:cs="Arial"/>
          <w:noProof/>
          <w:color w:val="auto"/>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FF2167">
        <w:rPr>
          <w:rFonts w:ascii="Arial" w:eastAsia="Arial" w:hAnsi="Arial" w:cs="Arial"/>
          <w:noProof/>
          <w:color w:val="auto"/>
          <w:sz w:val="22"/>
          <w:szCs w:val="22"/>
          <w:lang w:val="en-US"/>
        </w:rPr>
        <w:br/>
      </w:r>
      <w:r w:rsidRPr="00FF2167">
        <w:rPr>
          <w:rFonts w:ascii="Arial" w:hAnsi="Arial" w:cs="Arial"/>
          <w:b/>
          <w:bCs/>
          <w:noProof/>
          <w:color w:val="auto"/>
          <w:sz w:val="22"/>
          <w:szCs w:val="22"/>
          <w:lang w:val="en-US"/>
        </w:rPr>
        <w:br/>
      </w:r>
      <w:bookmarkStart w:id="0" w:name="_GoBack"/>
      <w:bookmarkEnd w:id="0"/>
      <w:r w:rsidRPr="00FF2167">
        <w:rPr>
          <w:rFonts w:ascii="Arial" w:hAnsi="Arial" w:cs="Arial"/>
          <w:noProof/>
          <w:color w:val="auto"/>
          <w:sz w:val="22"/>
          <w:szCs w:val="22"/>
          <w:u w:val="single"/>
          <w:lang w:val="en-US"/>
        </w:rPr>
        <w:t>Figure caption:</w:t>
      </w:r>
      <w:r w:rsidRPr="00FF2167">
        <w:rPr>
          <w:rFonts w:ascii="Arial" w:eastAsia="Calibri" w:hAnsi="Arial" w:cs="Arial"/>
          <w:noProof/>
          <w:color w:val="auto"/>
          <w:sz w:val="22"/>
          <w:szCs w:val="22"/>
          <w:u w:val="single"/>
          <w:lang w:val="en-US"/>
        </w:rPr>
        <w:br/>
      </w:r>
      <w:r w:rsidR="00E672D9" w:rsidRPr="00E672D9">
        <w:rPr>
          <w:rFonts w:ascii="Arial" w:hAnsi="Arial" w:cs="Arial"/>
          <w:noProof/>
          <w:color w:val="auto"/>
          <w:sz w:val="22"/>
          <w:szCs w:val="22"/>
          <w:lang w:val="en-US"/>
        </w:rPr>
        <w:t>PBC15: Compact connector for the robust power supply of 3-phase drives</w:t>
      </w:r>
      <w:r w:rsidR="003B7235" w:rsidRPr="00FF2167">
        <w:rPr>
          <w:rFonts w:ascii="Arial" w:hAnsi="Arial" w:cs="Arial"/>
          <w:noProof/>
          <w:color w:val="auto"/>
          <w:sz w:val="22"/>
          <w:szCs w:val="22"/>
          <w:lang w:val="en-US"/>
        </w:rPr>
        <w:t>. Photo: binder</w:t>
      </w:r>
      <w:r w:rsidR="003B7235" w:rsidRPr="00FF2167">
        <w:rPr>
          <w:rFonts w:ascii="Arial" w:hAnsi="Arial" w:cs="Arial"/>
          <w:noProof/>
          <w:color w:val="auto"/>
          <w:sz w:val="22"/>
          <w:szCs w:val="22"/>
          <w:lang w:val="en-US"/>
        </w:rPr>
        <w:br/>
      </w:r>
      <w:r w:rsidR="003B7235" w:rsidRPr="00FF2167">
        <w:rPr>
          <w:rFonts w:ascii="Arial" w:hAnsi="Arial" w:cs="Arial"/>
          <w:noProof/>
          <w:color w:val="auto"/>
          <w:sz w:val="22"/>
          <w:szCs w:val="22"/>
          <w:u w:val="single"/>
          <w:lang w:val="en-US"/>
        </w:rPr>
        <w:br/>
      </w:r>
    </w:p>
    <w:p w:rsidR="00E05402" w:rsidRDefault="00E05402" w:rsidP="0001082C">
      <w:pPr>
        <w:pStyle w:val="Standard1"/>
        <w:spacing w:before="0" w:line="360" w:lineRule="auto"/>
        <w:rPr>
          <w:rFonts w:ascii="Arial" w:hAnsi="Arial" w:cs="Arial"/>
          <w:noProof/>
          <w:color w:val="auto"/>
          <w:sz w:val="22"/>
          <w:szCs w:val="22"/>
          <w:u w:val="single"/>
          <w:lang w:val="en-US"/>
        </w:rPr>
      </w:pPr>
    </w:p>
    <w:p w:rsidR="003B7235" w:rsidRPr="00E672D9" w:rsidRDefault="003B7235" w:rsidP="0001082C">
      <w:pPr>
        <w:pStyle w:val="Standard1"/>
        <w:spacing w:before="0" w:line="360" w:lineRule="auto"/>
        <w:rPr>
          <w:rFonts w:ascii="Arial" w:hAnsi="Arial" w:cs="Arial"/>
          <w:noProof/>
          <w:color w:val="auto"/>
          <w:sz w:val="22"/>
          <w:szCs w:val="22"/>
          <w:u w:val="single"/>
          <w:lang w:val="en-US"/>
        </w:rPr>
      </w:pPr>
      <w:r w:rsidRPr="00FF2167">
        <w:rPr>
          <w:rFonts w:ascii="Arial" w:hAnsi="Arial" w:cs="Arial"/>
          <w:noProof/>
          <w:color w:val="auto"/>
          <w:sz w:val="22"/>
          <w:szCs w:val="22"/>
          <w:u w:val="single"/>
          <w:lang w:val="en-US"/>
        </w:rPr>
        <w:lastRenderedPageBreak/>
        <w:t>Fields of application:</w:t>
      </w:r>
    </w:p>
    <w:p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Automation technology</w:t>
      </w:r>
    </w:p>
    <w:p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Intralogistics</w:t>
      </w:r>
    </w:p>
    <w:p w:rsidR="00E672D9" w:rsidRPr="00E672D9" w:rsidRDefault="00E672D9" w:rsidP="0001082C">
      <w:pPr>
        <w:pStyle w:val="Standard1"/>
        <w:numPr>
          <w:ilvl w:val="0"/>
          <w:numId w:val="10"/>
        </w:numPr>
        <w:spacing w:before="0" w:line="360" w:lineRule="auto"/>
        <w:rPr>
          <w:rFonts w:ascii="Arial" w:hAnsi="Arial" w:cs="Arial"/>
          <w:noProof/>
          <w:color w:val="auto"/>
          <w:sz w:val="22"/>
          <w:szCs w:val="22"/>
          <w:lang w:val="en-US"/>
        </w:rPr>
      </w:pPr>
      <w:r w:rsidRPr="00E672D9">
        <w:rPr>
          <w:rFonts w:ascii="Arial" w:hAnsi="Arial" w:cs="Arial"/>
          <w:noProof/>
          <w:color w:val="auto"/>
          <w:sz w:val="22"/>
          <w:szCs w:val="22"/>
          <w:lang w:val="en-US"/>
        </w:rPr>
        <w:t>Machine engineering</w:t>
      </w:r>
    </w:p>
    <w:p w:rsidR="00E05402" w:rsidRDefault="00E05402" w:rsidP="0001082C">
      <w:pPr>
        <w:pStyle w:val="Standard1"/>
        <w:spacing w:before="0" w:line="360" w:lineRule="auto"/>
        <w:rPr>
          <w:rFonts w:ascii="Arial" w:hAnsi="Arial" w:cs="Arial"/>
          <w:noProof/>
          <w:color w:val="auto"/>
          <w:sz w:val="22"/>
          <w:szCs w:val="22"/>
          <w:u w:val="single"/>
          <w:lang w:val="en-US"/>
        </w:rPr>
      </w:pPr>
    </w:p>
    <w:p w:rsidR="003B7235" w:rsidRPr="00FF2167" w:rsidRDefault="003B7235" w:rsidP="0001082C">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Features:</w:t>
      </w:r>
    </w:p>
    <w:p w:rsidR="00263F9A" w:rsidRPr="003C4C3B" w:rsidRDefault="00263F9A" w:rsidP="0001082C">
      <w:pPr>
        <w:pStyle w:val="Listenabsatz"/>
        <w:numPr>
          <w:ilvl w:val="0"/>
          <w:numId w:val="11"/>
        </w:numPr>
        <w:spacing w:line="360" w:lineRule="auto"/>
        <w:rPr>
          <w:rFonts w:ascii="Arial" w:eastAsia="Helvetica Neue" w:hAnsi="Arial" w:cs="Arial"/>
          <w:lang w:val="de-DE"/>
          <w14:textOutline w14:w="12700" w14:cap="flat" w14:cmpd="sng" w14:algn="ctr">
            <w14:noFill/>
            <w14:prstDash w14:val="solid"/>
            <w14:miter w14:lim="400000"/>
          </w14:textOutline>
        </w:rPr>
      </w:pPr>
      <w:r w:rsidRPr="003C4C3B">
        <w:rPr>
          <w:rFonts w:ascii="Arial" w:hAnsi="Arial" w:cs="Arial"/>
          <w:noProof/>
          <w:color w:val="auto"/>
        </w:rPr>
        <w:t xml:space="preserve">Locking system: </w:t>
      </w:r>
      <w:r w:rsidR="003C4C3B" w:rsidRPr="003C4C3B">
        <w:rPr>
          <w:rFonts w:ascii="Arial" w:eastAsia="Helvetica Neue" w:hAnsi="Arial" w:cs="Arial"/>
          <w:lang w:val="de-DE"/>
          <w14:textOutline w14:w="12700" w14:cap="flat" w14:cmpd="sng" w14:algn="ctr">
            <w14:noFill/>
            <w14:prstDash w14:val="solid"/>
            <w14:miter w14:lim="400000"/>
          </w14:textOutline>
        </w:rPr>
        <w:t>M15 quick lock</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Termination: screw clamp</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Wire gauge:</w:t>
      </w:r>
      <w:r w:rsidR="00E05402">
        <w:rPr>
          <w:rFonts w:ascii="Arial" w:hAnsi="Arial" w:cs="Arial"/>
          <w:noProof/>
          <w:color w:val="auto"/>
          <w:sz w:val="22"/>
          <w:szCs w:val="22"/>
          <w:lang w:val="en-US"/>
        </w:rPr>
        <w:t xml:space="preserve"> max.</w:t>
      </w:r>
      <w:r w:rsidRPr="00263F9A">
        <w:rPr>
          <w:rFonts w:ascii="Arial" w:hAnsi="Arial" w:cs="Arial"/>
          <w:noProof/>
          <w:color w:val="auto"/>
          <w:sz w:val="22"/>
          <w:szCs w:val="22"/>
          <w:lang w:val="en-US"/>
        </w:rPr>
        <w:t xml:space="preserve"> 2,5 mm2</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Cable outlet: 7 to 14 mm</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Pin count: 5+PE (3 power, 2 signal)</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Contact plating: silver</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Rated voltage: 630 V (power), 63 V (signal)</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Rated current: 16 A (power), 10 A (signal)</w:t>
      </w:r>
    </w:p>
    <w:p w:rsidR="00263F9A" w:rsidRPr="00263F9A" w:rsidRDefault="00263F9A" w:rsidP="0001082C">
      <w:pPr>
        <w:pStyle w:val="Standard1"/>
        <w:numPr>
          <w:ilvl w:val="0"/>
          <w:numId w:val="11"/>
        </w:numPr>
        <w:spacing w:before="0" w:line="360" w:lineRule="auto"/>
        <w:rPr>
          <w:rFonts w:ascii="Arial" w:hAnsi="Arial" w:cs="Arial"/>
          <w:noProof/>
          <w:color w:val="auto"/>
          <w:sz w:val="22"/>
          <w:szCs w:val="22"/>
          <w:lang w:val="en-US"/>
        </w:rPr>
      </w:pPr>
      <w:r w:rsidRPr="00263F9A">
        <w:rPr>
          <w:rFonts w:ascii="Arial" w:hAnsi="Arial" w:cs="Arial"/>
          <w:noProof/>
          <w:color w:val="auto"/>
          <w:sz w:val="22"/>
          <w:szCs w:val="22"/>
          <w:lang w:val="en-US"/>
        </w:rPr>
        <w:t>Protection degree: IP67</w:t>
      </w:r>
    </w:p>
    <w:p w:rsidR="001519EC" w:rsidRPr="00FF2167" w:rsidRDefault="001519EC" w:rsidP="0001082C">
      <w:pPr>
        <w:pStyle w:val="Standard1"/>
        <w:spacing w:before="0" w:line="360" w:lineRule="auto"/>
        <w:rPr>
          <w:rFonts w:ascii="Arial" w:hAnsi="Arial" w:cs="Arial"/>
          <w:noProof/>
          <w:color w:val="auto"/>
          <w:sz w:val="22"/>
          <w:szCs w:val="22"/>
          <w:u w:val="single"/>
          <w:lang w:val="en-US"/>
        </w:rPr>
      </w:pPr>
    </w:p>
    <w:p w:rsidR="001519EC" w:rsidRPr="00FF2167" w:rsidRDefault="001519EC" w:rsidP="0001082C">
      <w:pPr>
        <w:pStyle w:val="Standard1"/>
        <w:spacing w:before="0" w:line="360" w:lineRule="auto"/>
        <w:rPr>
          <w:rFonts w:ascii="Arial" w:eastAsia="Calibri" w:hAnsi="Arial" w:cs="Arial"/>
          <w:noProof/>
          <w:color w:val="auto"/>
          <w:sz w:val="22"/>
          <w:szCs w:val="22"/>
          <w:u w:val="single"/>
          <w:lang w:val="en-US"/>
        </w:rPr>
      </w:pPr>
      <w:r w:rsidRPr="00FF2167">
        <w:rPr>
          <w:rFonts w:ascii="Arial" w:hAnsi="Arial" w:cs="Arial"/>
          <w:noProof/>
          <w:color w:val="auto"/>
          <w:sz w:val="22"/>
          <w:szCs w:val="22"/>
          <w:u w:val="single"/>
          <w:lang w:val="en-US"/>
        </w:rPr>
        <w:t>Company address:</w:t>
      </w:r>
    </w:p>
    <w:p w:rsidR="001519EC" w:rsidRPr="00554DF9" w:rsidRDefault="001519EC" w:rsidP="0001082C">
      <w:pPr>
        <w:spacing w:line="360" w:lineRule="auto"/>
        <w:rPr>
          <w:rFonts w:eastAsia="Calibri" w:cs="Arial"/>
          <w:noProof/>
          <w:color w:val="auto"/>
          <w:u w:color="333333"/>
        </w:rPr>
      </w:pPr>
      <w:r w:rsidRPr="007B417C">
        <w:rPr>
          <w:rFonts w:cs="Arial"/>
          <w:noProof/>
          <w:color w:val="auto"/>
          <w:u w:color="333333"/>
        </w:rPr>
        <w:t>Franz Binder GmbH &amp; Co</w:t>
      </w:r>
      <w:r w:rsidRPr="00554DF9">
        <w:rPr>
          <w:rFonts w:cs="Arial"/>
          <w:noProof/>
          <w:color w:val="auto"/>
          <w:u w:color="333333"/>
        </w:rPr>
        <w:t xml:space="preserve">. </w:t>
      </w:r>
      <w:r w:rsidRPr="00554DF9">
        <w:rPr>
          <w:rFonts w:eastAsia="Calibri" w:cs="Arial"/>
          <w:noProof/>
          <w:color w:val="auto"/>
          <w:u w:color="333333"/>
        </w:rPr>
        <w:br/>
      </w:r>
      <w:r w:rsidRPr="00554DF9">
        <w:rPr>
          <w:rFonts w:cs="Arial"/>
          <w:noProof/>
          <w:color w:val="auto"/>
          <w:u w:color="333333"/>
        </w:rPr>
        <w:t>Elektrische Bauelemente KG</w:t>
      </w:r>
    </w:p>
    <w:p w:rsidR="001519EC" w:rsidRPr="00FF2167" w:rsidRDefault="001519EC" w:rsidP="0001082C">
      <w:pPr>
        <w:spacing w:line="360" w:lineRule="auto"/>
        <w:rPr>
          <w:rFonts w:eastAsia="Calibri" w:cs="Arial"/>
          <w:noProof/>
          <w:color w:val="auto"/>
          <w:u w:color="333333"/>
          <w:lang w:val="en-US"/>
        </w:rPr>
      </w:pPr>
      <w:r w:rsidRPr="00FF2167">
        <w:rPr>
          <w:rFonts w:cs="Arial"/>
          <w:noProof/>
          <w:color w:val="auto"/>
          <w:u w:color="333333"/>
          <w:lang w:val="en-US"/>
        </w:rPr>
        <w:t>Roetelstrasse 27</w:t>
      </w:r>
    </w:p>
    <w:p w:rsidR="001519EC" w:rsidRPr="00FF2167" w:rsidRDefault="001519EC" w:rsidP="0001082C">
      <w:pPr>
        <w:spacing w:line="360" w:lineRule="auto"/>
        <w:rPr>
          <w:rFonts w:eastAsia="Calibri" w:cs="Arial"/>
          <w:noProof/>
          <w:color w:val="auto"/>
          <w:u w:color="333333"/>
          <w:lang w:val="en-US"/>
        </w:rPr>
      </w:pPr>
      <w:r w:rsidRPr="00FF2167">
        <w:rPr>
          <w:rFonts w:cs="Arial"/>
          <w:noProof/>
          <w:color w:val="auto"/>
          <w:u w:color="333333"/>
          <w:lang w:val="en-US"/>
        </w:rPr>
        <w:t>D-74172 Neckarsulm/Germany</w:t>
      </w:r>
    </w:p>
    <w:p w:rsidR="001519EC" w:rsidRPr="00FF2167" w:rsidRDefault="001519EC" w:rsidP="0001082C">
      <w:pPr>
        <w:spacing w:line="360" w:lineRule="auto"/>
        <w:rPr>
          <w:rFonts w:eastAsia="Calibri" w:cs="Arial"/>
          <w:noProof/>
          <w:color w:val="auto"/>
          <w:u w:color="333333"/>
          <w:lang w:val="en-US"/>
        </w:rPr>
      </w:pPr>
      <w:r w:rsidRPr="00FF2167">
        <w:rPr>
          <w:rFonts w:cs="Arial"/>
          <w:noProof/>
          <w:color w:val="auto"/>
          <w:u w:color="333333"/>
          <w:lang w:val="en-US"/>
        </w:rPr>
        <w:t>Tel. +49 (0) 7132 325-0</w:t>
      </w:r>
    </w:p>
    <w:p w:rsidR="001519EC" w:rsidRPr="00FF2167" w:rsidRDefault="001519EC" w:rsidP="0001082C">
      <w:pPr>
        <w:spacing w:line="360" w:lineRule="auto"/>
        <w:rPr>
          <w:rFonts w:eastAsia="Calibri" w:cs="Arial"/>
          <w:noProof/>
          <w:color w:val="auto"/>
          <w:u w:color="333333"/>
          <w:lang w:val="en-US"/>
        </w:rPr>
      </w:pPr>
      <w:r w:rsidRPr="00FF2167">
        <w:rPr>
          <w:rFonts w:cs="Arial"/>
          <w:noProof/>
          <w:color w:val="auto"/>
          <w:u w:color="333333"/>
          <w:lang w:val="en-US"/>
        </w:rPr>
        <w:t>Fax +49 (0) 7132 325-150</w:t>
      </w:r>
    </w:p>
    <w:p w:rsidR="001519EC" w:rsidRPr="00FF2167" w:rsidRDefault="001519EC" w:rsidP="0001082C">
      <w:pPr>
        <w:spacing w:line="360" w:lineRule="auto"/>
        <w:rPr>
          <w:rFonts w:eastAsia="Calibri" w:cs="Arial"/>
          <w:noProof/>
          <w:color w:val="auto"/>
          <w:u w:color="333333"/>
          <w:lang w:val="en-US"/>
        </w:rPr>
      </w:pPr>
      <w:r w:rsidRPr="00FF2167">
        <w:rPr>
          <w:rFonts w:cs="Arial"/>
          <w:noProof/>
          <w:color w:val="auto"/>
          <w:u w:color="333333"/>
          <w:lang w:val="en-US"/>
        </w:rPr>
        <w:t>info@binder-connector.de</w:t>
      </w:r>
    </w:p>
    <w:p w:rsidR="001519EC" w:rsidRPr="00FF2167" w:rsidRDefault="00FF7295" w:rsidP="0001082C">
      <w:pPr>
        <w:spacing w:line="360" w:lineRule="auto"/>
        <w:rPr>
          <w:rFonts w:cs="Arial"/>
          <w:noProof/>
          <w:color w:val="auto"/>
          <w:u w:color="333333"/>
          <w:lang w:val="en-US"/>
        </w:rPr>
      </w:pPr>
      <w:hyperlink r:id="rId7" w:history="1">
        <w:r w:rsidR="001519EC" w:rsidRPr="00FF2167">
          <w:rPr>
            <w:rStyle w:val="Hyperlink"/>
            <w:rFonts w:cs="Arial"/>
            <w:noProof/>
            <w:color w:val="auto"/>
            <w:u w:val="none" w:color="333333"/>
            <w:lang w:val="en-US"/>
          </w:rPr>
          <w:t>www.binder-connector.de</w:t>
        </w:r>
      </w:hyperlink>
    </w:p>
    <w:p w:rsidR="001519EC" w:rsidRPr="00FF2167" w:rsidRDefault="001519EC" w:rsidP="0001082C">
      <w:pPr>
        <w:spacing w:line="360" w:lineRule="auto"/>
        <w:rPr>
          <w:rFonts w:eastAsia="Arial" w:cs="Arial"/>
          <w:noProof/>
          <w:color w:val="auto"/>
          <w:lang w:val="en-US"/>
        </w:rPr>
      </w:pPr>
    </w:p>
    <w:p w:rsidR="001519EC" w:rsidRPr="00FF2167" w:rsidRDefault="001519EC" w:rsidP="0001082C">
      <w:pPr>
        <w:spacing w:line="360" w:lineRule="auto"/>
        <w:rPr>
          <w:rFonts w:eastAsia="Calibri" w:cs="Arial"/>
          <w:noProof/>
          <w:color w:val="auto"/>
          <w:u w:val="single" w:color="333333"/>
          <w:lang w:val="en-US"/>
        </w:rPr>
      </w:pPr>
      <w:r w:rsidRPr="00FF2167">
        <w:rPr>
          <w:rFonts w:cs="Arial"/>
          <w:noProof/>
          <w:color w:val="auto"/>
          <w:u w:val="single" w:color="333333"/>
          <w:lang w:val="en-US"/>
        </w:rPr>
        <w:t>Press contact:</w:t>
      </w:r>
    </w:p>
    <w:p w:rsidR="001519EC" w:rsidRPr="00FF7295" w:rsidRDefault="00263F9A" w:rsidP="0001082C">
      <w:pPr>
        <w:spacing w:line="360" w:lineRule="auto"/>
        <w:rPr>
          <w:rFonts w:eastAsia="Calibri" w:cs="Arial"/>
          <w:noProof/>
          <w:color w:val="auto"/>
          <w:u w:color="333333"/>
          <w:lang w:val="it-IT"/>
        </w:rPr>
      </w:pPr>
      <w:r w:rsidRPr="00FF7295">
        <w:rPr>
          <w:rFonts w:cs="Arial"/>
          <w:noProof/>
          <w:color w:val="auto"/>
          <w:u w:color="333333"/>
          <w:lang w:val="it-IT"/>
        </w:rPr>
        <w:t>Milica Ilic</w:t>
      </w:r>
    </w:p>
    <w:p w:rsidR="001519EC" w:rsidRPr="00FF7295" w:rsidRDefault="00263F9A" w:rsidP="0001082C">
      <w:pPr>
        <w:spacing w:line="360" w:lineRule="auto"/>
        <w:rPr>
          <w:rFonts w:eastAsia="Calibri" w:cs="Arial"/>
          <w:noProof/>
          <w:color w:val="auto"/>
          <w:u w:color="333333"/>
          <w:lang w:val="it-IT"/>
        </w:rPr>
      </w:pPr>
      <w:r w:rsidRPr="00FF7295">
        <w:rPr>
          <w:rFonts w:cs="Arial"/>
          <w:noProof/>
          <w:color w:val="auto"/>
          <w:u w:color="333333"/>
          <w:lang w:val="it-IT"/>
        </w:rPr>
        <w:t>Tel. +49 (0) 7132 325-493</w:t>
      </w:r>
    </w:p>
    <w:p w:rsidR="001D2AB4" w:rsidRPr="00FF7295" w:rsidRDefault="00263F9A" w:rsidP="0001082C">
      <w:pPr>
        <w:spacing w:line="360" w:lineRule="auto"/>
        <w:rPr>
          <w:rFonts w:cs="Arial"/>
          <w:noProof/>
          <w:color w:val="auto"/>
          <w:lang w:val="it-IT"/>
        </w:rPr>
      </w:pPr>
      <w:r w:rsidRPr="00FF7295">
        <w:rPr>
          <w:rFonts w:cs="Arial"/>
          <w:noProof/>
          <w:color w:val="auto"/>
          <w:u w:color="333333"/>
          <w:lang w:val="it-IT"/>
        </w:rPr>
        <w:t>E-Mail m.ilic</w:t>
      </w:r>
      <w:r w:rsidR="001519EC" w:rsidRPr="00FF7295">
        <w:rPr>
          <w:rFonts w:cs="Arial"/>
          <w:noProof/>
          <w:color w:val="auto"/>
          <w:u w:color="333333"/>
          <w:lang w:val="it-IT"/>
        </w:rPr>
        <w:t>@binder-connector.de</w:t>
      </w:r>
    </w:p>
    <w:sectPr w:rsidR="001D2AB4" w:rsidRPr="00FF7295">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38477C"/>
    <w:multiLevelType w:val="hybridMultilevel"/>
    <w:tmpl w:val="2F762B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35181"/>
    <w:multiLevelType w:val="hybridMultilevel"/>
    <w:tmpl w:val="D1B23654"/>
    <w:numStyleLink w:val="ImportierterStil2"/>
  </w:abstractNum>
  <w:abstractNum w:abstractNumId="3" w15:restartNumberingAfterBreak="0">
    <w:nsid w:val="15D00C7F"/>
    <w:multiLevelType w:val="hybridMultilevel"/>
    <w:tmpl w:val="08784864"/>
    <w:numStyleLink w:val="ImportierterStil1"/>
  </w:abstractNum>
  <w:abstractNum w:abstractNumId="4"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45665B"/>
    <w:multiLevelType w:val="hybridMultilevel"/>
    <w:tmpl w:val="FD60DD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E670CE"/>
    <w:multiLevelType w:val="hybridMultilevel"/>
    <w:tmpl w:val="08784864"/>
    <w:numStyleLink w:val="ImportierterStil1"/>
  </w:abstractNum>
  <w:abstractNum w:abstractNumId="7" w15:restartNumberingAfterBreak="0">
    <w:nsid w:val="4B3B59DD"/>
    <w:multiLevelType w:val="hybridMultilevel"/>
    <w:tmpl w:val="D1B23654"/>
    <w:numStyleLink w:val="ImportierterStil2"/>
  </w:abstractNum>
  <w:abstractNum w:abstractNumId="8" w15:restartNumberingAfterBreak="0">
    <w:nsid w:val="5FB14733"/>
    <w:multiLevelType w:val="hybridMultilevel"/>
    <w:tmpl w:val="7EB0A022"/>
    <w:numStyleLink w:val="Punkte"/>
  </w:abstractNum>
  <w:abstractNum w:abstractNumId="9" w15:restartNumberingAfterBreak="0">
    <w:nsid w:val="636F559D"/>
    <w:multiLevelType w:val="hybridMultilevel"/>
    <w:tmpl w:val="08784864"/>
    <w:numStyleLink w:val="ImportierterStil1"/>
  </w:abstractNum>
  <w:abstractNum w:abstractNumId="10"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8"/>
  </w:num>
  <w:num w:numId="5">
    <w:abstractNumId w:val="9"/>
  </w:num>
  <w:num w:numId="6">
    <w:abstractNumId w:val="10"/>
  </w:num>
  <w:num w:numId="7">
    <w:abstractNumId w:val="2"/>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1082C"/>
    <w:rsid w:val="000A26DE"/>
    <w:rsid w:val="000E3B75"/>
    <w:rsid w:val="00112125"/>
    <w:rsid w:val="001519EC"/>
    <w:rsid w:val="00155932"/>
    <w:rsid w:val="001D2AB4"/>
    <w:rsid w:val="00263F9A"/>
    <w:rsid w:val="002F250F"/>
    <w:rsid w:val="00307C54"/>
    <w:rsid w:val="0032794C"/>
    <w:rsid w:val="00381097"/>
    <w:rsid w:val="003B7235"/>
    <w:rsid w:val="003C4C3B"/>
    <w:rsid w:val="003E3EF5"/>
    <w:rsid w:val="004F69C3"/>
    <w:rsid w:val="00554DF9"/>
    <w:rsid w:val="00646B26"/>
    <w:rsid w:val="00711E37"/>
    <w:rsid w:val="0075373E"/>
    <w:rsid w:val="007B417C"/>
    <w:rsid w:val="00B5673B"/>
    <w:rsid w:val="00BE468D"/>
    <w:rsid w:val="00E05402"/>
    <w:rsid w:val="00E672D9"/>
    <w:rsid w:val="00E8769B"/>
    <w:rsid w:val="00FF2167"/>
    <w:rsid w:val="00FF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A73D"/>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15</cp:revision>
  <dcterms:created xsi:type="dcterms:W3CDTF">2023-03-27T08:00:00Z</dcterms:created>
  <dcterms:modified xsi:type="dcterms:W3CDTF">2023-09-22T05:47:00Z</dcterms:modified>
</cp:coreProperties>
</file>