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8E51" w14:textId="26A51187" w:rsidR="00DB16E2" w:rsidRPr="00DB16E2" w:rsidRDefault="00DB16E2" w:rsidP="00DB16E2">
      <w:pPr>
        <w:spacing w:after="0" w:line="360" w:lineRule="auto"/>
        <w:rPr>
          <w:rFonts w:ascii="Arial" w:hAnsi="Arial" w:cs="Arial"/>
          <w:u w:val="single"/>
        </w:rPr>
      </w:pPr>
      <w:r w:rsidRPr="00DB16E2">
        <w:rPr>
          <w:rFonts w:ascii="Arial" w:hAnsi="Arial" w:cs="Arial"/>
          <w:sz w:val="18"/>
          <w:lang w:val="en-GB"/>
        </w:rPr>
        <w:t xml:space="preserve">Neckarsulm (Germania), </w:t>
      </w:r>
      <w:r>
        <w:rPr>
          <w:rFonts w:ascii="Arial" w:hAnsi="Arial" w:cs="Arial"/>
          <w:sz w:val="18"/>
          <w:lang w:val="en-GB"/>
        </w:rPr>
        <w:t>14</w:t>
      </w:r>
      <w:r w:rsidRPr="00DB16E2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DB16E2">
        <w:rPr>
          <w:rFonts w:ascii="Arial" w:hAnsi="Arial" w:cs="Arial"/>
          <w:sz w:val="18"/>
          <w:lang w:val="en-GB"/>
        </w:rPr>
        <w:t>dicembre</w:t>
      </w:r>
      <w:proofErr w:type="spellEnd"/>
      <w:r w:rsidRPr="00DB16E2">
        <w:rPr>
          <w:rFonts w:ascii="Arial" w:hAnsi="Arial" w:cs="Arial"/>
          <w:sz w:val="18"/>
          <w:lang w:val="en-GB"/>
        </w:rPr>
        <w:t xml:space="preserve"> 2021</w:t>
      </w:r>
    </w:p>
    <w:p w14:paraId="4B3A08FA" w14:textId="18F268A4" w:rsidR="000D041E" w:rsidRPr="00202A15" w:rsidRDefault="00DB16E2" w:rsidP="00DB16E2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  <w:u w:val="single"/>
        </w:rPr>
        <w:t>Premiata con il riconoscimento 2021 LEAP Silver Award per l’ingegneria</w:t>
      </w:r>
      <w:r w:rsidRPr="00DB16E2">
        <w:rPr>
          <w:rFonts w:ascii="Arial" w:hAnsi="Arial" w:cs="Arial"/>
          <w:sz w:val="20"/>
          <w:u w:val="single"/>
        </w:rPr>
        <w:br/>
      </w:r>
      <w:r>
        <w:rPr>
          <w:rFonts w:ascii="Arial" w:hAnsi="Arial"/>
          <w:b/>
          <w:sz w:val="32"/>
        </w:rPr>
        <w:t>Connettori subminiaturizzati che rispondono ai più complessi requisiti relativi alla protezione e flessibilità</w:t>
      </w:r>
      <w:r w:rsidRPr="00DB16E2">
        <w:rPr>
          <w:rFonts w:ascii="Arial" w:hAnsi="Arial" w:cs="Arial"/>
        </w:rPr>
        <w:br/>
      </w:r>
    </w:p>
    <w:p w14:paraId="0DCC2EB6" w14:textId="77777777" w:rsidR="002D018A" w:rsidRDefault="00127F5F" w:rsidP="002D018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I connettori cilindrici compatti e ad alta flessibilità della serie 670 di binder soddisfano requisiti difficili relativi alla protezione. Considerati particolarmente innovativi fra oltre 100 prodotti, ora hanno ricevuto un prestigioso riconoscimento.</w:t>
      </w:r>
      <w:r w:rsidR="002D018A">
        <w:rPr>
          <w:rFonts w:ascii="Arial" w:hAnsi="Arial" w:cs="Arial"/>
          <w:b/>
        </w:rPr>
        <w:br/>
      </w:r>
      <w:r w:rsidR="002D018A">
        <w:rPr>
          <w:rFonts w:ascii="Arial" w:hAnsi="Arial" w:cs="Arial"/>
          <w:b/>
        </w:rPr>
        <w:br/>
      </w:r>
      <w:r>
        <w:rPr>
          <w:rFonts w:ascii="Arial" w:hAnsi="Arial"/>
        </w:rPr>
        <w:t>Fattore di forma, grado di protezione, integrità del segnale – queste sono le caratteristiche chiave della premiata serie NCC (</w:t>
      </w:r>
      <w:proofErr w:type="spellStart"/>
      <w:r>
        <w:rPr>
          <w:rFonts w:ascii="Arial" w:hAnsi="Arial"/>
        </w:rPr>
        <w:t>Not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Closed</w:t>
      </w:r>
      <w:proofErr w:type="spellEnd"/>
      <w:r>
        <w:rPr>
          <w:rFonts w:ascii="Arial" w:hAnsi="Arial"/>
        </w:rPr>
        <w:t>) 670 di binder. Grazie alla costruzione speciale, questi connettori subminiaturizzati, flessibili e dall’ingombro ridotto, offrono grado di protezione IP54 quando sono disaccoppiati e IP67 quando accoppiati, per cui assicurano, rispettivamente, resistenza al contatto fisico, alla polvere e agli spruzzi d’acqua da tutti i lati (IP54, disaccoppiati) o protezione totale contro la polvere e protezione contro l’immersione</w:t>
      </w:r>
      <w:r w:rsidR="00202A15">
        <w:rPr>
          <w:rFonts w:ascii="Arial" w:hAnsi="Arial"/>
        </w:rPr>
        <w:t xml:space="preserve"> </w:t>
      </w:r>
      <w:r>
        <w:rPr>
          <w:rFonts w:ascii="Arial" w:hAnsi="Arial"/>
        </w:rPr>
        <w:t>(IP67, accoppiati).</w:t>
      </w:r>
    </w:p>
    <w:p w14:paraId="5AC8A3C6" w14:textId="06813635" w:rsidR="00127F5F" w:rsidRPr="00202A15" w:rsidRDefault="00127F5F" w:rsidP="00127F5F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Questa caratteristic</w:t>
      </w:r>
      <w:r w:rsidR="00202A15">
        <w:rPr>
          <w:rFonts w:ascii="Arial" w:hAnsi="Arial"/>
        </w:rPr>
        <w:t>a</w:t>
      </w:r>
      <w:r>
        <w:rPr>
          <w:rFonts w:ascii="Arial" w:hAnsi="Arial"/>
        </w:rPr>
        <w:t xml:space="preserve"> è vantaggiosa, per esempio, in applicazioni sia mediche che di test e misure in cui lo spazio di installazione è limitato ed esistono anche requisiti speciali riguardanti la protezione contro le influenze ambientali. Altri impieghi: strumenti di analisi della temperatura, impianti di illuminazione, display espositori e apparecchiature in ambienti sottoposti a lavaggio.</w:t>
      </w:r>
      <w:r w:rsidR="002D018A">
        <w:rPr>
          <w:rFonts w:ascii="Arial" w:hAnsi="Arial"/>
        </w:rPr>
        <w:br/>
      </w:r>
      <w:r w:rsidR="002D018A">
        <w:rPr>
          <w:rFonts w:ascii="Arial" w:hAnsi="Arial"/>
        </w:rPr>
        <w:br/>
      </w:r>
      <w:r>
        <w:rPr>
          <w:rFonts w:ascii="Arial" w:hAnsi="Arial"/>
          <w:b/>
        </w:rPr>
        <w:t>Dallo sviluppo per i clienti a un prodotto premiato offerto in una serie di versioni</w:t>
      </w:r>
      <w:r w:rsidR="00202A15">
        <w:rPr>
          <w:rFonts w:ascii="Arial" w:hAnsi="Arial"/>
          <w:b/>
        </w:rPr>
        <w:br/>
      </w:r>
      <w:r>
        <w:rPr>
          <w:rFonts w:ascii="Arial" w:hAnsi="Arial"/>
        </w:rPr>
        <w:t>Sviluppata più di 30 anni fa come soluzione per specifici clienti, la tecnologia NCC ha subito suscitato un notevole interesse. La continua elevata domanda ha indotto Markus Binder, direttore generale d</w:t>
      </w:r>
      <w:r w:rsidR="00034638">
        <w:rPr>
          <w:rFonts w:ascii="Arial" w:hAnsi="Arial"/>
        </w:rPr>
        <w:t>i</w:t>
      </w:r>
      <w:r>
        <w:rPr>
          <w:rFonts w:ascii="Arial" w:hAnsi="Arial"/>
        </w:rPr>
        <w:t xml:space="preserve"> binder</w:t>
      </w:r>
      <w:r w:rsidR="00034638">
        <w:rPr>
          <w:rFonts w:ascii="Arial" w:hAnsi="Arial"/>
        </w:rPr>
        <w:t xml:space="preserve"> </w:t>
      </w:r>
      <w:proofErr w:type="spellStart"/>
      <w:r w:rsidR="00034638">
        <w:rPr>
          <w:rFonts w:ascii="Arial" w:hAnsi="Arial"/>
        </w:rPr>
        <w:t>group</w:t>
      </w:r>
      <w:proofErr w:type="spellEnd"/>
      <w:r>
        <w:rPr>
          <w:rFonts w:ascii="Arial" w:hAnsi="Arial"/>
        </w:rPr>
        <w:t>, a prendere una decisione lungimirante: lanciare la soluzione NCC, inizialmente creata per specifici clienti, offrendola come un prodotto disponibile in una serie di versioni.</w:t>
      </w:r>
    </w:p>
    <w:p w14:paraId="27726077" w14:textId="6E2015F8" w:rsidR="00127F5F" w:rsidRPr="002D018A" w:rsidRDefault="00127F5F" w:rsidP="00127F5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Ora i connettori binder serie 670 hanno ricevuto un prestigioso riconoscimento: la medaglia d’argento al ‘2021 LEAP Award’ (programma Leadership in </w:t>
      </w:r>
      <w:proofErr w:type="spellStart"/>
      <w:r>
        <w:rPr>
          <w:rFonts w:ascii="Arial" w:hAnsi="Arial"/>
        </w:rPr>
        <w:t>Engineering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Achievement</w:t>
      </w:r>
      <w:proofErr w:type="spellEnd"/>
      <w:r>
        <w:rPr>
          <w:rFonts w:ascii="Arial" w:hAnsi="Arial"/>
        </w:rPr>
        <w:t xml:space="preserve">) – una competizione annuale che premia prodotti particolarmente innovativi e proiettati nel futuro nei campi della progettazione e dell’ingegneria. Dodici giudici indipendenti – professionisti universitari e ingegneri rinomati – hanno scelto i prodotti più meritevoli del riconoscimento da un gruppo di oltre 100 candidati. Il LEAP Award è sponsorizzato dalla società di </w:t>
      </w:r>
      <w:r>
        <w:rPr>
          <w:rFonts w:ascii="Arial" w:hAnsi="Arial"/>
        </w:rPr>
        <w:lastRenderedPageBreak/>
        <w:t>comunicazione WTWH Media con le sue pubblicazioni ‘Design World’, ‘</w:t>
      </w:r>
      <w:proofErr w:type="spellStart"/>
      <w:r>
        <w:rPr>
          <w:rFonts w:ascii="Arial" w:hAnsi="Arial"/>
        </w:rPr>
        <w:t>Fluid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Power</w:t>
      </w:r>
      <w:proofErr w:type="spellEnd"/>
      <w:r>
        <w:rPr>
          <w:rFonts w:ascii="Arial" w:hAnsi="Arial"/>
        </w:rPr>
        <w:t xml:space="preserve"> World’, ‘EE World’ e ‘</w:t>
      </w:r>
      <w:proofErr w:type="spellStart"/>
      <w:r>
        <w:rPr>
          <w:rFonts w:ascii="Arial" w:hAnsi="Arial"/>
        </w:rPr>
        <w:t>Fastener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Engineering</w:t>
      </w:r>
      <w:proofErr w:type="spellEnd"/>
      <w:r>
        <w:rPr>
          <w:rFonts w:ascii="Arial" w:hAnsi="Arial"/>
        </w:rPr>
        <w:t>’.</w:t>
      </w:r>
      <w:r w:rsidR="002D018A">
        <w:rPr>
          <w:rFonts w:ascii="Arial" w:hAnsi="Arial"/>
        </w:rPr>
        <w:br/>
      </w:r>
      <w:r w:rsidR="002D018A">
        <w:rPr>
          <w:rFonts w:ascii="Arial" w:hAnsi="Arial"/>
        </w:rPr>
        <w:br/>
      </w:r>
      <w:r>
        <w:rPr>
          <w:rFonts w:ascii="Arial" w:hAnsi="Arial"/>
          <w:b/>
        </w:rPr>
        <w:t>Chiusi anche quando disaccoppiati</w:t>
      </w:r>
      <w:r w:rsidR="00202A15">
        <w:rPr>
          <w:rFonts w:ascii="Arial" w:hAnsi="Arial"/>
          <w:b/>
        </w:rPr>
        <w:br/>
      </w:r>
      <w:r>
        <w:rPr>
          <w:rFonts w:ascii="Arial" w:hAnsi="Arial"/>
        </w:rPr>
        <w:t>Proteggere in modo permanente i pin contro contatti fisici, polvere e umidità in tutte le condizioni di funzionamento è un compito difficile per qualsiasi azienda che sviluppi soluzioni per connettività elettromeccanica. In genere, i connettori offrono il grado di protezione dichiarato solo quando sono accoppiati. Se non sono collegati, si adottano misure standard sul mercato come coperture o altri dispositivi protettivi, ma spesso ciò comporta per l’utilizzatore limitazioni alla progettazione o all’uso.</w:t>
      </w:r>
    </w:p>
    <w:p w14:paraId="4783697F" w14:textId="3F6874F6" w:rsidR="00127F5F" w:rsidRPr="002D018A" w:rsidRDefault="00127F5F" w:rsidP="00127F5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La tecnologia NCC supera questi svantaggi mediante una speciale caratteristica progettuale della serie 670 di binder: una copertura in plastica precaricata a molla e situata all’interno dell’involucro del connettore protegge i pin contro l’ingresso di particelle, polvere e spruzzi d’acqua, oltre ad assicurare che siano racchiusi in modo da evitare qualsiasi contatto fisico e protetti contro urti esterni. Rispetto ai convenzionali prodotti di altre marche, i connettori serie 670 – maschio per cavi e femmina per montaggio a pannello – rendono possibile una soluzione di connettività compatta, affidabile e dal costo contenuto per ambienti avversi.</w:t>
      </w:r>
      <w:r w:rsidR="002D018A">
        <w:rPr>
          <w:rFonts w:ascii="Arial" w:hAnsi="Arial"/>
        </w:rPr>
        <w:br/>
      </w:r>
      <w:r w:rsidR="002D018A">
        <w:rPr>
          <w:rFonts w:ascii="Arial" w:hAnsi="Arial"/>
        </w:rPr>
        <w:br/>
      </w:r>
      <w:r>
        <w:rPr>
          <w:rFonts w:ascii="Arial" w:hAnsi="Arial"/>
          <w:b/>
        </w:rPr>
        <w:t>L’affidabile connessione è adatta per collegamenti e scollegamenti frequenti</w:t>
      </w:r>
      <w:r w:rsidR="00202A15">
        <w:rPr>
          <w:rFonts w:ascii="Arial" w:hAnsi="Arial"/>
          <w:b/>
        </w:rPr>
        <w:br/>
      </w:r>
      <w:r>
        <w:rPr>
          <w:rFonts w:ascii="Arial" w:hAnsi="Arial"/>
        </w:rPr>
        <w:t>Tutte le versioni della serie 670 sono ospitate in un involucro di plastica da 16 mm</w:t>
      </w:r>
      <w:r w:rsidR="00202A15">
        <w:rPr>
          <w:rFonts w:ascii="Arial" w:hAnsi="Arial"/>
        </w:rPr>
        <w:t>.</w:t>
      </w:r>
      <w:r>
        <w:rPr>
          <w:rFonts w:ascii="Arial" w:hAnsi="Arial"/>
        </w:rPr>
        <w:t xml:space="preserve"> I connettori NCC a 5 pin, dotati di contatti placcati in oro, sono specificati per una corrente e tensione nominali di 2 A e 50 V. L’attacco a baionetta assicura una connessione stabile. Resistenti pertanto alle vibrazioni e agli urti, funzionano affidabilmente da -25 °C a +85 °C. La presa per cavo ha un diametro di 3 - 5 mm e la sezione del cavo è pari a 0,25 mm</w:t>
      </w:r>
      <w:r>
        <w:rPr>
          <w:rFonts w:ascii="Arial" w:hAnsi="Arial"/>
          <w:vertAlign w:val="superscript"/>
        </w:rPr>
        <w:t>2</w:t>
      </w:r>
      <w:r w:rsidR="002D018A">
        <w:rPr>
          <w:rFonts w:ascii="Arial" w:hAnsi="Arial"/>
        </w:rPr>
        <w:t xml:space="preserve"> (AWG 24).</w:t>
      </w:r>
    </w:p>
    <w:p w14:paraId="69CBB6B6" w14:textId="5F3F187B" w:rsidR="00127F5F" w:rsidRDefault="00127F5F" w:rsidP="00127F5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Tutte le versioni del prodotto sono offerte con terminazioni a brasare e le varianti per montaggio a pannello sono offerte anche con terminazioni per brasatura a immersione. La serie binder 670 è progettata specialmente per collegamenti e scollegamenti frequenti – sino a 1000 cicli di accoppiamento e oltre. Per facilitare le operazioni di identificazione e organizzazione, sia i connettori maschi che quelli per montaggio a pannello </w:t>
      </w:r>
      <w:r w:rsidR="00202A15">
        <w:rPr>
          <w:rFonts w:ascii="Arial" w:hAnsi="Arial"/>
        </w:rPr>
        <w:t xml:space="preserve">femmina </w:t>
      </w:r>
      <w:r>
        <w:rPr>
          <w:rFonts w:ascii="Arial" w:hAnsi="Arial"/>
        </w:rPr>
        <w:t>sono disponibili in diversi colori dell’involucro.</w:t>
      </w:r>
    </w:p>
    <w:p w14:paraId="129B1189" w14:textId="61FC68FE" w:rsidR="00FC14BE" w:rsidRPr="00127F5F" w:rsidRDefault="00FC14BE" w:rsidP="00127F5F">
      <w:pPr>
        <w:spacing w:line="360" w:lineRule="auto"/>
        <w:rPr>
          <w:rFonts w:ascii="Arial" w:hAnsi="Arial" w:cs="Arial"/>
        </w:rPr>
      </w:pPr>
      <w:r w:rsidRPr="00034638">
        <w:rPr>
          <w:rFonts w:ascii="Arial" w:hAnsi="Arial" w:cs="Arial"/>
        </w:rPr>
        <w:br/>
      </w:r>
    </w:p>
    <w:p w14:paraId="60DF1CCD" w14:textId="255BD30A" w:rsidR="00FC14BE" w:rsidRPr="00887994" w:rsidRDefault="00FC14BE" w:rsidP="00FC14BE">
      <w:pPr>
        <w:spacing w:after="0" w:line="360" w:lineRule="auto"/>
        <w:rPr>
          <w:rFonts w:ascii="Arial" w:hAnsi="Arial" w:cs="Arial"/>
          <w:b/>
          <w:bCs/>
        </w:rPr>
      </w:pPr>
      <w:r w:rsidRPr="00887994">
        <w:rPr>
          <w:rFonts w:ascii="Arial" w:hAnsi="Arial"/>
          <w:b/>
          <w:bCs/>
        </w:rPr>
        <w:lastRenderedPageBreak/>
        <w:t>Informazioni su binder</w:t>
      </w:r>
      <w:bookmarkStart w:id="0" w:name="_GoBack"/>
      <w:bookmarkEnd w:id="0"/>
    </w:p>
    <w:p w14:paraId="4C918E3B" w14:textId="77777777" w:rsidR="002C5799" w:rsidRPr="00D05EFF" w:rsidRDefault="002C5799" w:rsidP="002C5799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binder è un’azienda tradizionale a conduzione familiare, gestita dai titolari, rimasta fedele ai suoi valori. Con sede a Neckarsulm, Germania, è una delle principali imprese specializzate nel segmento dei connettori cilindrici e sin dal 1960 il suo nome è sinonimo della massima qualità. Si appoggia a 45 distributori in cinque continenti e impiega 1.800 persone in tutto il mondo. binder </w:t>
      </w:r>
      <w:proofErr w:type="spellStart"/>
      <w:r>
        <w:rPr>
          <w:rFonts w:ascii="Arial" w:hAnsi="Arial"/>
        </w:rPr>
        <w:t>group</w:t>
      </w:r>
      <w:proofErr w:type="spellEnd"/>
      <w:r>
        <w:rPr>
          <w:rFonts w:ascii="Arial" w:hAnsi="Arial"/>
        </w:rPr>
        <w:t xml:space="preserve"> consiste della sede centrale, di 16 affiliate, due fornitori di servizi per sistemi e un Centro tecnologico e per le innovazioni.</w:t>
      </w:r>
    </w:p>
    <w:p w14:paraId="4226AD9C" w14:textId="77777777" w:rsidR="00FC14BE" w:rsidRDefault="00FC14BE" w:rsidP="00127F5F">
      <w:pPr>
        <w:spacing w:after="0" w:line="360" w:lineRule="auto"/>
        <w:rPr>
          <w:rFonts w:ascii="Arial" w:hAnsi="Arial"/>
          <w:u w:val="single"/>
        </w:rPr>
      </w:pPr>
    </w:p>
    <w:p w14:paraId="7B6A1C7E" w14:textId="4EBC0006" w:rsidR="00202A15" w:rsidRDefault="00127F5F" w:rsidP="00127F5F">
      <w:pPr>
        <w:spacing w:after="0"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Didascalia</w:t>
      </w:r>
      <w:r w:rsidR="002D018A">
        <w:rPr>
          <w:rFonts w:ascii="Arial" w:hAnsi="Arial"/>
          <w:u w:val="single"/>
        </w:rPr>
        <w:t>:</w:t>
      </w:r>
    </w:p>
    <w:p w14:paraId="523A40CA" w14:textId="77777777" w:rsidR="00202A15" w:rsidRDefault="00127F5F" w:rsidP="00127F5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La tecnologia NCC protegge i contatti contro particelle, polvere e spruzzi d’acqua quando sono scollegati. Foto: binder</w:t>
      </w:r>
    </w:p>
    <w:p w14:paraId="7EFF2CF8" w14:textId="77777777" w:rsidR="00FC14BE" w:rsidRDefault="00FC14BE" w:rsidP="00127F5F">
      <w:pPr>
        <w:spacing w:after="0" w:line="360" w:lineRule="auto"/>
        <w:rPr>
          <w:rFonts w:ascii="Arial" w:hAnsi="Arial"/>
          <w:u w:val="single"/>
        </w:rPr>
      </w:pPr>
    </w:p>
    <w:p w14:paraId="76DD389E" w14:textId="1D59B468" w:rsidR="00127F5F" w:rsidRPr="00127F5F" w:rsidRDefault="00127F5F" w:rsidP="00127F5F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Campi di impiego</w:t>
      </w:r>
      <w:r w:rsidR="002D018A">
        <w:rPr>
          <w:rFonts w:ascii="Arial" w:hAnsi="Arial"/>
          <w:u w:val="single"/>
        </w:rPr>
        <w:t>:</w:t>
      </w:r>
    </w:p>
    <w:p w14:paraId="46A0ECF1" w14:textId="219765A7" w:rsidR="00127F5F" w:rsidRPr="00F33084" w:rsidRDefault="00127F5F" w:rsidP="00127F5F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Strumentazione per test e misure</w:t>
      </w:r>
    </w:p>
    <w:p w14:paraId="26AEA5FB" w14:textId="7470AC85" w:rsidR="00127F5F" w:rsidRPr="00F33084" w:rsidRDefault="00127F5F" w:rsidP="00127F5F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Tecnologia medica</w:t>
      </w:r>
    </w:p>
    <w:p w14:paraId="2395D88A" w14:textId="38D3B907" w:rsidR="00127F5F" w:rsidRPr="00127F5F" w:rsidRDefault="00127F5F" w:rsidP="00127F5F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Display espositori e impianti di illuminazione per ambienti chiusi/aperti</w:t>
      </w:r>
    </w:p>
    <w:p w14:paraId="1FD1EA41" w14:textId="77777777" w:rsidR="00127F5F" w:rsidRPr="00202A15" w:rsidRDefault="00127F5F" w:rsidP="00127F5F">
      <w:pPr>
        <w:spacing w:after="0" w:line="360" w:lineRule="auto"/>
        <w:rPr>
          <w:rFonts w:ascii="Arial" w:hAnsi="Arial" w:cs="Arial"/>
        </w:rPr>
      </w:pPr>
    </w:p>
    <w:p w14:paraId="531485F8" w14:textId="156AC589" w:rsidR="00127F5F" w:rsidRPr="000D041E" w:rsidRDefault="00127F5F" w:rsidP="00127F5F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Caratteristiche</w:t>
      </w:r>
      <w:r w:rsidR="002D018A">
        <w:rPr>
          <w:rFonts w:ascii="Arial" w:hAnsi="Arial"/>
          <w:u w:val="single"/>
        </w:rPr>
        <w:t>:</w:t>
      </w:r>
    </w:p>
    <w:p w14:paraId="4E601831" w14:textId="585D768B" w:rsidR="00127F5F" w:rsidRPr="00202A15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202A15">
        <w:rPr>
          <w:rFonts w:ascii="Arial" w:hAnsi="Arial"/>
          <w:lang w:val="en-US"/>
        </w:rPr>
        <w:t>Tecnologia</w:t>
      </w:r>
      <w:proofErr w:type="spellEnd"/>
      <w:r w:rsidRPr="00202A15">
        <w:rPr>
          <w:rFonts w:ascii="Arial" w:hAnsi="Arial"/>
          <w:lang w:val="en-US"/>
        </w:rPr>
        <w:t xml:space="preserve"> NCC (Not Connected Closed)</w:t>
      </w:r>
    </w:p>
    <w:p w14:paraId="578CDC87" w14:textId="0EC44EEC" w:rsidR="00127F5F" w:rsidRPr="00F33084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Numero di pin: 5</w:t>
      </w:r>
    </w:p>
    <w:p w14:paraId="51F500E2" w14:textId="600A9A03" w:rsidR="00127F5F" w:rsidRPr="00F33084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Corrente e tensione nominali: 2 A, 50 V</w:t>
      </w:r>
    </w:p>
    <w:p w14:paraId="3F2FAFC6" w14:textId="307BF307" w:rsidR="00127F5F" w:rsidRPr="00F33084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Resistenti alle vibrazioni e agli urti</w:t>
      </w:r>
    </w:p>
    <w:p w14:paraId="23771852" w14:textId="7E02AD54" w:rsidR="00127F5F" w:rsidRPr="00F33084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&gt; 1000 cicli di accoppiamento</w:t>
      </w:r>
    </w:p>
    <w:p w14:paraId="0EB43E12" w14:textId="0E598E5D" w:rsidR="00CD2937" w:rsidRPr="00202A15" w:rsidRDefault="00127F5F" w:rsidP="00CD2937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Grado di protezione: IP54 (disaccoppiati), IP67 (accoppiati)</w:t>
      </w:r>
    </w:p>
    <w:p w14:paraId="03FEA796" w14:textId="77777777" w:rsidR="007E40CE" w:rsidRPr="007E40CE" w:rsidRDefault="007E40CE" w:rsidP="007E40CE">
      <w:pPr>
        <w:spacing w:after="0" w:line="360" w:lineRule="auto"/>
        <w:rPr>
          <w:rFonts w:ascii="Arial" w:hAnsi="Arial" w:cs="Arial"/>
        </w:rPr>
      </w:pPr>
    </w:p>
    <w:p w14:paraId="14C7581E" w14:textId="3C28E4BF" w:rsidR="002C5799" w:rsidRPr="00F2436E" w:rsidRDefault="002C5799" w:rsidP="002C5799">
      <w:pPr>
        <w:spacing w:after="0" w:line="360" w:lineRule="auto"/>
        <w:rPr>
          <w:rFonts w:ascii="Arial" w:hAnsi="Arial" w:cs="Arial"/>
          <w:u w:val="single"/>
        </w:rPr>
      </w:pPr>
      <w:proofErr w:type="spellStart"/>
      <w:r w:rsidRPr="002D018A">
        <w:rPr>
          <w:rFonts w:ascii="Arial" w:hAnsi="Arial" w:cs="Arial"/>
          <w:u w:val="single"/>
          <w:lang w:val="de-DE"/>
        </w:rPr>
        <w:t>Indirizzo</w:t>
      </w:r>
      <w:proofErr w:type="spellEnd"/>
      <w:r w:rsidRPr="002D018A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Pr="002D018A">
        <w:rPr>
          <w:rFonts w:ascii="Arial" w:hAnsi="Arial" w:cs="Arial"/>
          <w:u w:val="single"/>
          <w:lang w:val="de-DE"/>
        </w:rPr>
        <w:t>dell’azienda</w:t>
      </w:r>
      <w:proofErr w:type="spellEnd"/>
      <w:r w:rsidR="002D018A">
        <w:rPr>
          <w:rFonts w:ascii="Arial" w:hAnsi="Arial" w:cs="Arial"/>
          <w:u w:val="single"/>
          <w:lang w:val="de-DE"/>
        </w:rPr>
        <w:t>:</w:t>
      </w:r>
    </w:p>
    <w:p w14:paraId="6AFDA99F" w14:textId="77777777" w:rsidR="007E40CE" w:rsidRPr="00887994" w:rsidRDefault="007E40CE" w:rsidP="007E40CE">
      <w:pPr>
        <w:spacing w:after="0" w:line="360" w:lineRule="auto"/>
        <w:rPr>
          <w:rFonts w:ascii="Arial" w:hAnsi="Arial" w:cs="Arial"/>
          <w:lang w:val="de-DE"/>
        </w:rPr>
      </w:pPr>
      <w:r w:rsidRPr="007E40CE">
        <w:rPr>
          <w:rFonts w:ascii="Arial" w:hAnsi="Arial"/>
        </w:rPr>
        <w:t xml:space="preserve">Franz Binder GmbH &amp; Co. </w:t>
      </w:r>
      <w:r w:rsidRPr="007E40CE">
        <w:rPr>
          <w:rFonts w:ascii="Arial" w:hAnsi="Arial"/>
        </w:rPr>
        <w:br/>
      </w:r>
      <w:r w:rsidRPr="00887994">
        <w:rPr>
          <w:rFonts w:ascii="Arial" w:hAnsi="Arial"/>
          <w:lang w:val="de-DE"/>
        </w:rPr>
        <w:t>Elektrische Bauelemente KG</w:t>
      </w:r>
    </w:p>
    <w:p w14:paraId="20611813" w14:textId="77777777" w:rsidR="007E40CE" w:rsidRPr="007E40CE" w:rsidRDefault="007E40CE" w:rsidP="007E40CE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7E40CE">
        <w:rPr>
          <w:rFonts w:ascii="Arial" w:hAnsi="Arial"/>
          <w:lang w:val="de-DE"/>
        </w:rPr>
        <w:t>Roetelstrasse</w:t>
      </w:r>
      <w:proofErr w:type="spellEnd"/>
      <w:r w:rsidRPr="007E40CE">
        <w:rPr>
          <w:rFonts w:ascii="Arial" w:hAnsi="Arial"/>
          <w:lang w:val="de-DE"/>
        </w:rPr>
        <w:t xml:space="preserve"> 27</w:t>
      </w:r>
    </w:p>
    <w:p w14:paraId="47E5462D" w14:textId="77777777" w:rsidR="007E40CE" w:rsidRPr="007E40CE" w:rsidRDefault="007E40CE" w:rsidP="007E40CE">
      <w:pPr>
        <w:spacing w:after="0" w:line="360" w:lineRule="auto"/>
        <w:rPr>
          <w:rFonts w:ascii="Arial" w:hAnsi="Arial" w:cs="Arial"/>
          <w:lang w:val="de-DE"/>
        </w:rPr>
      </w:pPr>
      <w:r w:rsidRPr="007E40CE">
        <w:rPr>
          <w:rFonts w:ascii="Arial" w:hAnsi="Arial"/>
          <w:lang w:val="de-DE"/>
        </w:rPr>
        <w:t>D-74172 Neckarsulm, Germania</w:t>
      </w:r>
    </w:p>
    <w:p w14:paraId="41C20BCE" w14:textId="77777777" w:rsidR="007E40CE" w:rsidRPr="00FF6324" w:rsidRDefault="007E40CE" w:rsidP="007E40CE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325-0</w:t>
      </w:r>
    </w:p>
    <w:p w14:paraId="4C4BC769" w14:textId="77777777" w:rsidR="007E40CE" w:rsidRPr="00887994" w:rsidRDefault="007E40CE" w:rsidP="007E40CE">
      <w:pPr>
        <w:spacing w:after="0" w:line="360" w:lineRule="auto"/>
        <w:rPr>
          <w:rFonts w:ascii="Arial" w:hAnsi="Arial" w:cs="Arial"/>
        </w:rPr>
      </w:pPr>
      <w:r w:rsidRPr="00887994">
        <w:rPr>
          <w:rFonts w:ascii="Arial" w:hAnsi="Arial"/>
        </w:rPr>
        <w:t>Fax +49 (0) 7132 325-150</w:t>
      </w:r>
    </w:p>
    <w:p w14:paraId="122DDE5D" w14:textId="77777777" w:rsidR="007E40CE" w:rsidRPr="00887994" w:rsidRDefault="007E40CE" w:rsidP="007E40CE">
      <w:pPr>
        <w:spacing w:after="0" w:line="360" w:lineRule="auto"/>
        <w:rPr>
          <w:rFonts w:ascii="Arial" w:hAnsi="Arial" w:cs="Arial"/>
        </w:rPr>
      </w:pPr>
      <w:r w:rsidRPr="00887994">
        <w:rPr>
          <w:rFonts w:ascii="Arial" w:hAnsi="Arial"/>
        </w:rPr>
        <w:t>info@binder-connector.de</w:t>
      </w:r>
    </w:p>
    <w:p w14:paraId="04B859C0" w14:textId="77777777" w:rsidR="007E40CE" w:rsidRPr="00887994" w:rsidRDefault="007E40CE" w:rsidP="007E40CE">
      <w:pPr>
        <w:spacing w:after="0" w:line="360" w:lineRule="auto"/>
        <w:rPr>
          <w:rFonts w:ascii="Arial" w:hAnsi="Arial" w:cs="Arial"/>
        </w:rPr>
      </w:pPr>
      <w:r w:rsidRPr="00887994">
        <w:rPr>
          <w:rFonts w:ascii="Arial" w:hAnsi="Arial"/>
        </w:rPr>
        <w:t>www.binder-connector.de</w:t>
      </w:r>
    </w:p>
    <w:p w14:paraId="2F57C490" w14:textId="77777777" w:rsidR="007E40CE" w:rsidRPr="00887994" w:rsidRDefault="007E40CE" w:rsidP="007E40CE">
      <w:pPr>
        <w:spacing w:after="0" w:line="360" w:lineRule="auto"/>
        <w:rPr>
          <w:rFonts w:ascii="Arial" w:hAnsi="Arial" w:cs="Arial"/>
        </w:rPr>
      </w:pPr>
    </w:p>
    <w:p w14:paraId="551C896D" w14:textId="07DC5446" w:rsidR="007E40CE" w:rsidRPr="002D018A" w:rsidRDefault="007E40CE" w:rsidP="007E40CE">
      <w:pPr>
        <w:spacing w:after="0" w:line="360" w:lineRule="auto"/>
        <w:rPr>
          <w:rFonts w:ascii="Arial" w:hAnsi="Arial" w:cs="Arial"/>
          <w:u w:val="single"/>
        </w:rPr>
      </w:pPr>
      <w:r w:rsidRPr="002D018A">
        <w:rPr>
          <w:rFonts w:ascii="Arial" w:hAnsi="Arial"/>
          <w:u w:val="single"/>
        </w:rPr>
        <w:lastRenderedPageBreak/>
        <w:t>Referente per la stampa</w:t>
      </w:r>
      <w:r w:rsidR="002D018A" w:rsidRPr="002D018A">
        <w:rPr>
          <w:rFonts w:ascii="Arial" w:hAnsi="Arial"/>
          <w:u w:val="single"/>
        </w:rPr>
        <w:t>:</w:t>
      </w:r>
    </w:p>
    <w:p w14:paraId="42D0EE84" w14:textId="77777777" w:rsidR="007E40CE" w:rsidRPr="00FF6324" w:rsidRDefault="007E40CE" w:rsidP="007E40CE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Patrick Heckler</w:t>
      </w:r>
    </w:p>
    <w:p w14:paraId="645B2893" w14:textId="77777777" w:rsidR="007E40CE" w:rsidRPr="00FF6324" w:rsidRDefault="007E40CE" w:rsidP="007E40CE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325-448</w:t>
      </w:r>
    </w:p>
    <w:p w14:paraId="2AF3F631" w14:textId="7198E7EF" w:rsidR="007E40CE" w:rsidRPr="000D041E" w:rsidRDefault="007E40CE" w:rsidP="000D041E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E-mail: p.heckler@binder-connector.de</w:t>
      </w:r>
    </w:p>
    <w:sectPr w:rsidR="007E40CE" w:rsidRPr="000D041E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E9CA" w14:textId="77777777" w:rsidR="00C86A8F" w:rsidRDefault="00C86A8F" w:rsidP="00634834">
      <w:pPr>
        <w:spacing w:after="0" w:line="240" w:lineRule="auto"/>
      </w:pPr>
      <w:r>
        <w:separator/>
      </w:r>
    </w:p>
  </w:endnote>
  <w:endnote w:type="continuationSeparator" w:id="0">
    <w:p w14:paraId="41B08F3B" w14:textId="77777777" w:rsidR="00C86A8F" w:rsidRDefault="00C86A8F" w:rsidP="006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imes New Roman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08AF" w14:textId="21E361C2" w:rsidR="00634834" w:rsidRDefault="00634834" w:rsidP="00634834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1CB910D1" w14:textId="2B2A1550" w:rsidR="00634834" w:rsidRDefault="00C36FB8" w:rsidP="00110CCC">
    <w:pPr>
      <w:autoSpaceDE w:val="0"/>
      <w:autoSpaceDN w:val="0"/>
      <w:adjustRightInd w:val="0"/>
      <w:ind w:right="-290"/>
      <w:jc w:val="cent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AA3B264" wp14:editId="0E4BFAE1">
          <wp:simplePos x="0" y="0"/>
          <wp:positionH relativeFrom="column">
            <wp:posOffset>4146391</wp:posOffset>
          </wp:positionH>
          <wp:positionV relativeFrom="paragraph">
            <wp:posOffset>107950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F5B5" w14:textId="77777777" w:rsidR="00C86A8F" w:rsidRDefault="00C86A8F" w:rsidP="00634834">
      <w:pPr>
        <w:spacing w:after="0" w:line="240" w:lineRule="auto"/>
      </w:pPr>
      <w:r>
        <w:separator/>
      </w:r>
    </w:p>
  </w:footnote>
  <w:footnote w:type="continuationSeparator" w:id="0">
    <w:p w14:paraId="27BBBABA" w14:textId="77777777" w:rsidR="00C86A8F" w:rsidRDefault="00C86A8F" w:rsidP="0063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C0B9" w14:textId="0BE8564E" w:rsidR="00634834" w:rsidRDefault="00C36FB8" w:rsidP="00634834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1D7B90C" wp14:editId="35CB1BA1">
          <wp:simplePos x="0" y="0"/>
          <wp:positionH relativeFrom="column">
            <wp:posOffset>4816951</wp:posOffset>
          </wp:positionH>
          <wp:positionV relativeFrom="paragraph">
            <wp:posOffset>-213995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77703" w14:textId="77777777" w:rsidR="00634834" w:rsidRDefault="00634834" w:rsidP="0063483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F2043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4"/>
    <w:rsid w:val="00013484"/>
    <w:rsid w:val="00034638"/>
    <w:rsid w:val="000D041E"/>
    <w:rsid w:val="00110CCC"/>
    <w:rsid w:val="00115053"/>
    <w:rsid w:val="00127F5F"/>
    <w:rsid w:val="001A58C2"/>
    <w:rsid w:val="001B0D62"/>
    <w:rsid w:val="00202A15"/>
    <w:rsid w:val="002C5799"/>
    <w:rsid w:val="002D018A"/>
    <w:rsid w:val="002D5533"/>
    <w:rsid w:val="003802F0"/>
    <w:rsid w:val="003F64FF"/>
    <w:rsid w:val="00425CD9"/>
    <w:rsid w:val="004D4674"/>
    <w:rsid w:val="005159CE"/>
    <w:rsid w:val="0053352A"/>
    <w:rsid w:val="005E61D8"/>
    <w:rsid w:val="00603824"/>
    <w:rsid w:val="00626E9E"/>
    <w:rsid w:val="00634834"/>
    <w:rsid w:val="00697373"/>
    <w:rsid w:val="007E40CE"/>
    <w:rsid w:val="00875FB7"/>
    <w:rsid w:val="008C4767"/>
    <w:rsid w:val="009823E5"/>
    <w:rsid w:val="009D1C96"/>
    <w:rsid w:val="00A220D4"/>
    <w:rsid w:val="00A74768"/>
    <w:rsid w:val="00A74A61"/>
    <w:rsid w:val="00BD1043"/>
    <w:rsid w:val="00C36FB8"/>
    <w:rsid w:val="00C4434E"/>
    <w:rsid w:val="00C86A8F"/>
    <w:rsid w:val="00CD2937"/>
    <w:rsid w:val="00D207C4"/>
    <w:rsid w:val="00DB16E2"/>
    <w:rsid w:val="00EE523F"/>
    <w:rsid w:val="00F35684"/>
    <w:rsid w:val="00F631A7"/>
    <w:rsid w:val="00FC14BE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C819E"/>
  <w14:defaultImageDpi w14:val="300"/>
  <w15:docId w15:val="{C166E9EE-B540-4EFA-A1B2-D0EC12B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7373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834"/>
    <w:rPr>
      <w:rFonts w:eastAsiaTheme="minorHAnsi" w:cstheme="minorBidi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634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834"/>
    <w:rPr>
      <w:rFonts w:eastAsiaTheme="minorHAnsi" w:cstheme="minorBidi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8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834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Listenabsatz">
    <w:name w:val="List Paragraph"/>
    <w:basedOn w:val="Standard"/>
    <w:uiPriority w:val="34"/>
    <w:qFormat/>
    <w:rsid w:val="00697373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AT-Fachverlag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Laasch</dc:creator>
  <cp:keywords/>
  <dc:description/>
  <cp:lastModifiedBy>Heckler, Patrick</cp:lastModifiedBy>
  <cp:revision>6</cp:revision>
  <cp:lastPrinted>2021-11-08T15:18:00Z</cp:lastPrinted>
  <dcterms:created xsi:type="dcterms:W3CDTF">2021-12-02T07:15:00Z</dcterms:created>
  <dcterms:modified xsi:type="dcterms:W3CDTF">2021-12-13T07:58:00Z</dcterms:modified>
</cp:coreProperties>
</file>