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7096C" w14:textId="77777777" w:rsidR="00271809" w:rsidRPr="00F2607E" w:rsidRDefault="00271809" w:rsidP="00271809">
      <w:pPr>
        <w:spacing w:line="360" w:lineRule="auto"/>
        <w:rPr>
          <w:rFonts w:eastAsia="Calibri" w:cs="Arial"/>
          <w:sz w:val="18"/>
          <w:u w:val="single"/>
          <w:lang w:val="fr-FR"/>
        </w:rPr>
      </w:pPr>
      <w:r w:rsidRPr="00F2607E">
        <w:rPr>
          <w:rFonts w:eastAsia="Calibri" w:cs="Arial"/>
          <w:sz w:val="18"/>
          <w:u w:val="single"/>
          <w:lang w:val="fr-FR"/>
        </w:rPr>
        <w:t>Optimisation du produit : connecteur M12 à montage sur panneau</w:t>
      </w:r>
    </w:p>
    <w:p w14:paraId="3E915CC2" w14:textId="77777777" w:rsidR="00271809" w:rsidRPr="00271809" w:rsidRDefault="00271809" w:rsidP="00271809">
      <w:pPr>
        <w:spacing w:line="360" w:lineRule="auto"/>
        <w:rPr>
          <w:rFonts w:eastAsia="Calibri" w:cs="Arial"/>
          <w:b/>
          <w:bCs/>
          <w:sz w:val="32"/>
          <w:lang w:val="fr-FR"/>
        </w:rPr>
      </w:pPr>
      <w:r w:rsidRPr="00271809">
        <w:rPr>
          <w:rFonts w:eastAsia="Calibri" w:cs="Arial"/>
          <w:b/>
          <w:sz w:val="32"/>
          <w:lang w:val="fr-FR"/>
        </w:rPr>
        <w:t>Conception compacte avec fils assemblés</w:t>
      </w:r>
    </w:p>
    <w:p w14:paraId="69A0674D" w14:textId="77777777" w:rsidR="00271809" w:rsidRPr="00271809" w:rsidRDefault="00271809" w:rsidP="00271809">
      <w:pPr>
        <w:spacing w:line="360" w:lineRule="auto"/>
        <w:rPr>
          <w:rFonts w:eastAsia="Calibri" w:cs="Arial"/>
          <w:b/>
          <w:bCs/>
          <w:lang w:val="fr-FR"/>
        </w:rPr>
      </w:pPr>
    </w:p>
    <w:p w14:paraId="49A7D33B" w14:textId="77777777" w:rsidR="00271809" w:rsidRPr="00271809" w:rsidRDefault="00271809" w:rsidP="00271809">
      <w:pPr>
        <w:spacing w:line="360" w:lineRule="auto"/>
        <w:rPr>
          <w:rFonts w:eastAsia="Calibri" w:cs="Arial"/>
          <w:b/>
          <w:bCs/>
          <w:lang w:val="fr-FR"/>
        </w:rPr>
      </w:pPr>
      <w:r w:rsidRPr="00271809">
        <w:rPr>
          <w:rFonts w:cs="Arial"/>
          <w:b/>
          <w:bCs/>
          <w:lang w:val="fr-FR"/>
        </w:rPr>
        <w:t>Un concept d'étanchéité avancé, des fonctionnalités de sécurité et des matériaux durables caractérisent les dernières améliorations apportées aux connecteurs binder M12 de montage sur panneau. Les utilisateurs des technologies de processus, de capteurs et d'entraînements bénéficient également du blindage optionnel et de la personnalisation.</w:t>
      </w:r>
    </w:p>
    <w:p w14:paraId="465F6B9B" w14:textId="77777777" w:rsidR="00271809" w:rsidRPr="00271809" w:rsidRDefault="00271809" w:rsidP="00271809">
      <w:pPr>
        <w:spacing w:line="360" w:lineRule="auto"/>
        <w:rPr>
          <w:rFonts w:eastAsia="Calibri" w:cs="Arial"/>
          <w:lang w:val="fr-FR"/>
        </w:rPr>
      </w:pPr>
    </w:p>
    <w:p w14:paraId="55AFE5BC" w14:textId="77777777" w:rsidR="00271809" w:rsidRPr="00271809" w:rsidRDefault="00271809" w:rsidP="00271809">
      <w:pPr>
        <w:spacing w:line="360" w:lineRule="auto"/>
        <w:rPr>
          <w:rFonts w:eastAsia="Calibri" w:cs="Arial"/>
          <w:lang w:val="fr-FR"/>
        </w:rPr>
      </w:pPr>
      <w:r w:rsidRPr="00271809">
        <w:rPr>
          <w:rFonts w:cs="Arial"/>
          <w:lang w:val="fr-FR"/>
        </w:rPr>
        <w:t>binder, l'un des principaux fournisseurs de connecteurs circulaires industriels, élargit sa gamme M12 pour inclure des connecteurs à montage sur panneau avec un filetage de montage M12x1 continu, qui sont désormais équipés de fils assemblés. En plus des versions à soudure par immersion proposées précédemment, cette variante est désormais disponible dans un deuxième type de terminaison. Avec ces produits, binder cible les applications dans les technologies d'automatisation, telles que l'automatisation des processus, la technologie des capteurs et des actionneurs et la robotique. Ce connecteur de montage sur panneau est particulièrement adapté à une installation dans des espaces confinés, car il peut être fixé directement par l'avant. Des filetages de fixation plus grands pour l'écrou d'accouplement typique du M12, tels que M16x1,5, ne sont plus requis avec ce produit.</w:t>
      </w:r>
    </w:p>
    <w:p w14:paraId="580D41A0" w14:textId="77777777" w:rsidR="00271809" w:rsidRPr="00271809" w:rsidRDefault="00271809" w:rsidP="00271809">
      <w:pPr>
        <w:spacing w:line="360" w:lineRule="auto"/>
        <w:rPr>
          <w:rFonts w:eastAsia="Calibri" w:cs="Arial"/>
          <w:lang w:val="fr-FR"/>
        </w:rPr>
      </w:pPr>
    </w:p>
    <w:p w14:paraId="0F9B7949" w14:textId="77777777" w:rsidR="00271809" w:rsidRPr="00271809" w:rsidRDefault="00271809" w:rsidP="00271809">
      <w:pPr>
        <w:spacing w:line="360" w:lineRule="auto"/>
        <w:rPr>
          <w:rFonts w:eastAsia="Calibri" w:cs="Arial"/>
          <w:b/>
          <w:bCs/>
          <w:lang w:val="fr-FR"/>
        </w:rPr>
      </w:pPr>
      <w:r w:rsidRPr="00271809">
        <w:rPr>
          <w:rFonts w:cs="Arial"/>
          <w:b/>
          <w:bCs/>
          <w:lang w:val="fr-FR"/>
        </w:rPr>
        <w:t>Dispositif d'étanchéité, de fixation et anti-rotation</w:t>
      </w:r>
    </w:p>
    <w:p w14:paraId="5A88970C" w14:textId="77777777" w:rsidR="00271809" w:rsidRPr="00271809" w:rsidRDefault="00271809" w:rsidP="003229CD">
      <w:pPr>
        <w:spacing w:after="240" w:line="360" w:lineRule="auto"/>
        <w:rPr>
          <w:rFonts w:eastAsia="Calibri" w:cs="Arial"/>
          <w:lang w:val="fr-FR"/>
        </w:rPr>
      </w:pPr>
      <w:r w:rsidRPr="00271809">
        <w:rPr>
          <w:rFonts w:cs="Arial"/>
          <w:lang w:val="fr-FR"/>
        </w:rPr>
        <w:t>Dans le cadre de la refonte du produit, les ingénieurs de binder ont intégré un nouveau type de concept d'étanchéité. Le corps du connecteur est enfoncé dans le manchon du connecteur de montage sur panneau du côté de la connexion plutôt que du côté du connecteur mâle comme auparavant. Ainsi, le joint est réalisé sur la face avant plutôt que sur le bord du corps du connecteur mâle, ce qui assure une étanchéité constante de la conception dans des conditions industrielles.</w:t>
      </w:r>
    </w:p>
    <w:p w14:paraId="451783AC" w14:textId="77777777" w:rsidR="00271809" w:rsidRPr="00271809" w:rsidRDefault="00271809" w:rsidP="00271809">
      <w:pPr>
        <w:spacing w:line="360" w:lineRule="auto"/>
        <w:rPr>
          <w:rFonts w:eastAsia="Helvetica Neue" w:cs="Arial"/>
          <w:lang w:val="fr-FR"/>
        </w:rPr>
      </w:pPr>
      <w:r w:rsidRPr="00271809">
        <w:rPr>
          <w:rFonts w:cs="Arial"/>
          <w:lang w:val="fr-FR"/>
        </w:rPr>
        <w:t>Le manchon mâle à montage sur panneau en laiton sans plomb est une solution durable d'un point de vue écologique. Il a également été doté d'un contour intérieur spécifique pour fixer solidement la prise mâle. Ce contour agit également comme un dispositif anti-rotation du réceptacle.</w:t>
      </w:r>
    </w:p>
    <w:p w14:paraId="32232EEF" w14:textId="77777777" w:rsidR="00271809" w:rsidRPr="00271809" w:rsidRDefault="00271809" w:rsidP="00271809">
      <w:pPr>
        <w:spacing w:line="360" w:lineRule="auto"/>
        <w:rPr>
          <w:rFonts w:eastAsia="Calibri" w:cs="Arial"/>
          <w:lang w:val="fr-FR"/>
        </w:rPr>
      </w:pPr>
    </w:p>
    <w:p w14:paraId="0ACC4B50" w14:textId="77777777" w:rsidR="00271809" w:rsidRPr="00271809" w:rsidRDefault="00271809" w:rsidP="00271809">
      <w:pPr>
        <w:spacing w:line="360" w:lineRule="auto"/>
        <w:rPr>
          <w:rFonts w:eastAsia="Calibri" w:cs="Arial"/>
          <w:b/>
          <w:bCs/>
          <w:lang w:val="fr-FR"/>
        </w:rPr>
      </w:pPr>
      <w:r w:rsidRPr="00271809">
        <w:rPr>
          <w:rFonts w:cs="Arial"/>
          <w:b/>
          <w:bCs/>
          <w:lang w:val="fr-FR"/>
        </w:rPr>
        <w:t>Options de conception et de fabrication</w:t>
      </w:r>
    </w:p>
    <w:p w14:paraId="5A71F049" w14:textId="77777777" w:rsidR="00271809" w:rsidRPr="00271809" w:rsidRDefault="00271809" w:rsidP="00271809">
      <w:pPr>
        <w:spacing w:line="360" w:lineRule="auto"/>
        <w:rPr>
          <w:rFonts w:eastAsia="Calibri" w:cs="Arial"/>
          <w:lang w:val="fr-FR"/>
        </w:rPr>
      </w:pPr>
      <w:r w:rsidRPr="00271809">
        <w:rPr>
          <w:rFonts w:cs="Arial"/>
          <w:lang w:val="fr-FR"/>
        </w:rPr>
        <w:t xml:space="preserve">Sur demande, le corps du connecteur mâle à montage sur panneau peut être enfoncé dans le manchon par incréments de 45° selon les spécifications du client. Le moulage est possible, mais pas nécessaire. Pour une utilisation dans des environnements exposés </w:t>
      </w:r>
      <w:proofErr w:type="spellStart"/>
      <w:r w:rsidRPr="00271809">
        <w:rPr>
          <w:rFonts w:cs="Arial"/>
          <w:lang w:val="fr-FR"/>
        </w:rPr>
        <w:t>électromagnétiquement</w:t>
      </w:r>
      <w:proofErr w:type="spellEnd"/>
      <w:r w:rsidRPr="00271809">
        <w:rPr>
          <w:rFonts w:cs="Arial"/>
          <w:lang w:val="fr-FR"/>
        </w:rPr>
        <w:t>, une plaque de blindage peut également être fixée au manchon du côté de la connexion.</w:t>
      </w:r>
    </w:p>
    <w:p w14:paraId="601C1182" w14:textId="77777777" w:rsidR="00271809" w:rsidRPr="00271809" w:rsidRDefault="00271809" w:rsidP="00271809">
      <w:pPr>
        <w:spacing w:line="360" w:lineRule="auto"/>
        <w:rPr>
          <w:rFonts w:eastAsia="Calibri" w:cs="Arial"/>
          <w:lang w:val="fr-FR"/>
        </w:rPr>
      </w:pPr>
      <w:r w:rsidRPr="00271809">
        <w:rPr>
          <w:rFonts w:cs="Arial"/>
          <w:lang w:val="fr-FR"/>
        </w:rPr>
        <w:t xml:space="preserve">Le connecteur de montage sur panneau peut être fixé en option avec un dispositif anti-rotation au </w:t>
      </w:r>
      <w:r w:rsidRPr="00271809">
        <w:rPr>
          <w:rFonts w:cs="Arial"/>
          <w:lang w:val="fr-FR"/>
        </w:rPr>
        <w:lastRenderedPageBreak/>
        <w:t>moyen d'un aplatissement sur le filetage M12.</w:t>
      </w:r>
    </w:p>
    <w:p w14:paraId="2FD8A522" w14:textId="77777777" w:rsidR="00271809" w:rsidRPr="00271809" w:rsidRDefault="00271809" w:rsidP="00271809">
      <w:pPr>
        <w:spacing w:line="360" w:lineRule="auto"/>
        <w:rPr>
          <w:rFonts w:eastAsia="Calibri" w:cs="Arial"/>
          <w:lang w:val="fr-FR"/>
        </w:rPr>
      </w:pPr>
    </w:p>
    <w:p w14:paraId="2543DB53" w14:textId="77777777" w:rsidR="00271809" w:rsidRPr="00271809" w:rsidRDefault="00271809" w:rsidP="00271809">
      <w:pPr>
        <w:spacing w:line="360" w:lineRule="auto"/>
        <w:rPr>
          <w:rFonts w:eastAsia="Calibri" w:cs="Arial"/>
          <w:lang w:val="fr-FR"/>
        </w:rPr>
      </w:pPr>
      <w:r w:rsidRPr="00271809">
        <w:rPr>
          <w:rFonts w:cs="Arial"/>
          <w:b/>
          <w:bCs/>
          <w:lang w:val="fr-FR"/>
        </w:rPr>
        <w:t>Contexte M12</w:t>
      </w:r>
    </w:p>
    <w:p w14:paraId="3741CE0D" w14:textId="77777777" w:rsidR="00271809" w:rsidRPr="00271809" w:rsidRDefault="00271809" w:rsidP="00271809">
      <w:pPr>
        <w:spacing w:line="360" w:lineRule="auto"/>
        <w:rPr>
          <w:rFonts w:eastAsia="Calibri" w:cs="Arial"/>
          <w:lang w:val="fr-FR"/>
        </w:rPr>
      </w:pPr>
      <w:r w:rsidRPr="00271809">
        <w:rPr>
          <w:rFonts w:cs="Arial"/>
          <w:lang w:val="fr-FR"/>
        </w:rPr>
        <w:t xml:space="preserve">Depuis leur lancement sur le marché il y a plus de quatre décennies, les connecteurs M12 ont maintenu leur rôle de leader dans la connectivité des appareils de terrain dans l'automatisation. L'utilisation classique se trouve dans les installations industrielles de capteurs/actionneurs, et est désormais complétée par une utilisation dans la robotique, l'IoT industriel et l'infrastructure 5G. </w:t>
      </w:r>
    </w:p>
    <w:p w14:paraId="728AACD3" w14:textId="77777777" w:rsidR="00271809" w:rsidRPr="00271809" w:rsidRDefault="00271809" w:rsidP="00271809">
      <w:pPr>
        <w:spacing w:line="360" w:lineRule="auto"/>
        <w:rPr>
          <w:rFonts w:eastAsia="Calibri" w:cs="Arial"/>
          <w:lang w:val="fr-FR"/>
        </w:rPr>
      </w:pPr>
      <w:r w:rsidRPr="00271809">
        <w:rPr>
          <w:rFonts w:cs="Arial"/>
          <w:lang w:val="fr-FR"/>
        </w:rPr>
        <w:t xml:space="preserve">Les connecteurs M12 sont définis par la norme DIN EN IEC 61076-2 et, grâce au principe de la normalisation ils sont interchangeables entre fabricants. Cette interopérabilité est la clé de l'acceptation généralisée du format M12 dans l'automatisation des usines et des processus. </w:t>
      </w:r>
    </w:p>
    <w:p w14:paraId="4D150E44" w14:textId="77777777" w:rsidR="00271809" w:rsidRPr="00271809" w:rsidRDefault="00271809" w:rsidP="00271809">
      <w:pPr>
        <w:spacing w:line="360" w:lineRule="auto"/>
        <w:rPr>
          <w:rFonts w:cs="Arial"/>
          <w:lang w:val="fr-FR"/>
        </w:rPr>
      </w:pPr>
      <w:r w:rsidRPr="00271809">
        <w:rPr>
          <w:rFonts w:cs="Arial"/>
          <w:lang w:val="fr-FR"/>
        </w:rPr>
        <w:t>Outre l'amélioration des performances en termes de taux de transmission et de qualité du signal, les développements actuels du format M12 se concentrent principalement sur la robustesse et la fiabilité, les dimensions réduites, la facilité d'utilisation et la durabilité. Dans ce contexte, l'optimisation des produits de binder représente une étape importante dans l'expansion de la gamme binder pour l'automatisation industrielle.</w:t>
      </w:r>
    </w:p>
    <w:p w14:paraId="3BD12B08" w14:textId="77777777" w:rsidR="00271809" w:rsidRPr="00271809" w:rsidRDefault="00271809" w:rsidP="00271809">
      <w:pPr>
        <w:spacing w:line="360" w:lineRule="auto"/>
        <w:rPr>
          <w:rFonts w:cs="Arial"/>
          <w:noProof/>
          <w:lang w:val="fr-FR"/>
        </w:rPr>
      </w:pPr>
    </w:p>
    <w:p w14:paraId="626CB40F" w14:textId="77777777" w:rsidR="00271809" w:rsidRPr="00271809" w:rsidRDefault="00271809" w:rsidP="00271809">
      <w:pPr>
        <w:pStyle w:val="Text"/>
        <w:spacing w:after="240" w:line="360" w:lineRule="auto"/>
        <w:rPr>
          <w:rFonts w:ascii="Arial" w:eastAsia="Calibri" w:hAnsi="Arial" w:cs="Arial"/>
          <w:u w:color="000000"/>
          <w:lang w:val="fr-FR"/>
        </w:rPr>
      </w:pPr>
      <w:r w:rsidRPr="00271809">
        <w:rPr>
          <w:rFonts w:ascii="Arial" w:hAnsi="Arial" w:cs="Arial"/>
          <w:b/>
          <w:bCs/>
          <w:color w:val="333333"/>
          <w:u w:color="333333"/>
          <w:lang w:val="fr-FR"/>
          <w14:textOutline w14:w="12700" w14:cap="flat" w14:cmpd="sng" w14:algn="ctr">
            <w14:noFill/>
            <w14:prstDash w14:val="solid"/>
            <w14:miter w14:lim="400000"/>
          </w14:textOutline>
        </w:rPr>
        <w:t>À propos de binder</w:t>
      </w:r>
      <w:r w:rsidRPr="00271809">
        <w:rPr>
          <w:rFonts w:ascii="Arial" w:eastAsia="Calibri" w:hAnsi="Arial" w:cs="Arial"/>
          <w:color w:val="333333"/>
          <w:u w:color="333333"/>
          <w:lang w:val="fr-FR"/>
          <w14:textOutline w14:w="12700" w14:cap="flat" w14:cmpd="sng" w14:algn="ctr">
            <w14:noFill/>
            <w14:prstDash w14:val="solid"/>
            <w14:miter w14:lim="400000"/>
          </w14:textOutline>
        </w:rPr>
        <w:br/>
      </w:r>
      <w:proofErr w:type="spellStart"/>
      <w:r w:rsidRPr="00271809">
        <w:rPr>
          <w:rFonts w:ascii="Arial" w:hAnsi="Arial" w:cs="Arial"/>
          <w:u w:color="000000"/>
          <w:lang w:val="fr-FR"/>
        </w:rPr>
        <w:t>binder</w:t>
      </w:r>
      <w:proofErr w:type="spellEnd"/>
      <w:r w:rsidRPr="00271809">
        <w:rPr>
          <w:rFonts w:ascii="Arial" w:hAnsi="Arial" w:cs="Arial"/>
          <w:u w:color="000000"/>
          <w:lang w:val="fr-FR"/>
        </w:rPr>
        <w:t>, dont le siège social est situé à Neckarsulm, en Allemagne, est une entreprise familiale caractérisée par des valeurs traditionnelles et l'un des principaux spécialistes des connecteurs circulaires. Depuis 1960, binder est synonyme de la plus haute qualité. L'entreprise travaille avec plus de 60 partenaires commerciaux sur six continents et emploie environ 2 000 personnes dans le monde entier.</w:t>
      </w:r>
    </w:p>
    <w:p w14:paraId="7F44A1B3" w14:textId="77777777" w:rsidR="00271809" w:rsidRPr="00271809" w:rsidRDefault="00271809" w:rsidP="00271809">
      <w:pPr>
        <w:spacing w:line="360" w:lineRule="auto"/>
        <w:rPr>
          <w:rFonts w:cs="Arial"/>
          <w:noProof/>
          <w:lang w:val="fr-FR"/>
        </w:rPr>
      </w:pPr>
      <w:r w:rsidRPr="00271809">
        <w:rPr>
          <w:rFonts w:cs="Arial"/>
          <w:lang w:val="fr-FR"/>
        </w:rPr>
        <w:t>Le groupe binder comprend le siège social de binder, 16 sociétés affiliées, deux fournisseurs de services ainsi qu'un centre d'innovation et de technologie. Outre l'Allemagne, les sites de binder sont situés en Autriche, en Chine, en France, en Hongrie, aux Pays-Bas, à Singapour, en Suède, en Suisse, au Royaume-Uni et aux États-Unis.</w:t>
      </w:r>
    </w:p>
    <w:p w14:paraId="06FC52B5" w14:textId="77777777" w:rsidR="00271809" w:rsidRPr="00271809" w:rsidRDefault="00271809" w:rsidP="00271809">
      <w:pPr>
        <w:spacing w:line="360" w:lineRule="auto"/>
        <w:rPr>
          <w:rFonts w:cs="Arial"/>
          <w:noProof/>
          <w:u w:val="single"/>
          <w:lang w:val="fr-FR"/>
        </w:rPr>
      </w:pPr>
      <w:r w:rsidRPr="00271809">
        <w:rPr>
          <w:rFonts w:cs="Arial"/>
          <w:noProof/>
          <w:lang w:val="fr-FR"/>
        </w:rPr>
        <w:br/>
      </w:r>
      <w:r w:rsidRPr="00271809">
        <w:rPr>
          <w:rFonts w:cs="Arial"/>
          <w:noProof/>
          <w:u w:val="single"/>
          <w:lang w:val="fr-FR"/>
        </w:rPr>
        <w:t>Légende de la figure :</w:t>
      </w:r>
    </w:p>
    <w:p w14:paraId="18FD94D7" w14:textId="77777777" w:rsidR="00271809" w:rsidRPr="00271809" w:rsidRDefault="00271809" w:rsidP="00271809">
      <w:pPr>
        <w:spacing w:line="360" w:lineRule="auto"/>
        <w:rPr>
          <w:rFonts w:cs="Arial"/>
          <w:noProof/>
          <w:lang w:val="fr-FR"/>
        </w:rPr>
      </w:pPr>
      <w:r w:rsidRPr="00271809">
        <w:rPr>
          <w:rFonts w:cs="Arial"/>
          <w:noProof/>
          <w:lang w:val="fr-FR"/>
        </w:rPr>
        <w:t>Les ingénieurs de binder ont développé une variante de connecteur M12 pour montage sur panneau avec fils assemblés. Photo : binder</w:t>
      </w:r>
    </w:p>
    <w:p w14:paraId="5343C097" w14:textId="77777777" w:rsidR="00271809" w:rsidRPr="00271809" w:rsidRDefault="00271809" w:rsidP="00271809">
      <w:pPr>
        <w:spacing w:line="360" w:lineRule="auto"/>
        <w:rPr>
          <w:rFonts w:cs="Arial"/>
          <w:noProof/>
          <w:u w:val="single"/>
          <w:lang w:val="fr-FR"/>
        </w:rPr>
      </w:pPr>
    </w:p>
    <w:p w14:paraId="77D01133" w14:textId="77777777" w:rsidR="00271809" w:rsidRDefault="00271809">
      <w:pPr>
        <w:widowControl/>
        <w:rPr>
          <w:rFonts w:cs="Arial"/>
          <w:u w:val="single"/>
          <w:lang w:val="fr-FR"/>
        </w:rPr>
      </w:pPr>
      <w:r>
        <w:rPr>
          <w:rFonts w:cs="Arial"/>
          <w:u w:val="single"/>
          <w:lang w:val="fr-FR"/>
        </w:rPr>
        <w:br w:type="page"/>
      </w:r>
    </w:p>
    <w:p w14:paraId="69403B71" w14:textId="19053507" w:rsidR="00271809" w:rsidRPr="00271809" w:rsidRDefault="00271809" w:rsidP="00271809">
      <w:pPr>
        <w:pStyle w:val="Text"/>
        <w:spacing w:line="360" w:lineRule="auto"/>
        <w:rPr>
          <w:rFonts w:ascii="Arial" w:eastAsia="Calibri" w:hAnsi="Arial" w:cs="Arial"/>
          <w:u w:val="single" w:color="000000"/>
          <w:lang w:val="fr-FR"/>
          <w14:textOutline w14:w="12700" w14:cap="flat" w14:cmpd="sng" w14:algn="ctr">
            <w14:noFill/>
            <w14:prstDash w14:val="solid"/>
            <w14:miter w14:lim="400000"/>
          </w14:textOutline>
        </w:rPr>
      </w:pPr>
      <w:r w:rsidRPr="00271809">
        <w:rPr>
          <w:rFonts w:ascii="Arial" w:hAnsi="Arial" w:cs="Arial"/>
          <w:u w:val="single" w:color="000000"/>
          <w:lang w:val="fr-FR"/>
          <w14:textOutline w14:w="12700" w14:cap="flat" w14:cmpd="sng" w14:algn="ctr">
            <w14:noFill/>
            <w14:prstDash w14:val="solid"/>
            <w14:miter w14:lim="400000"/>
          </w14:textOutline>
        </w:rPr>
        <w:lastRenderedPageBreak/>
        <w:t>Domaines d'application :</w:t>
      </w:r>
    </w:p>
    <w:p w14:paraId="60354F0A" w14:textId="77777777" w:rsidR="00271809" w:rsidRPr="00271809" w:rsidRDefault="00271809" w:rsidP="00271809">
      <w:pPr>
        <w:widowControl/>
        <w:numPr>
          <w:ilvl w:val="0"/>
          <w:numId w:val="14"/>
        </w:numPr>
        <w:spacing w:line="360" w:lineRule="auto"/>
        <w:rPr>
          <w:rFonts w:cs="Arial"/>
          <w:lang w:val="fr-FR"/>
        </w:rPr>
      </w:pPr>
      <w:r w:rsidRPr="00271809">
        <w:rPr>
          <w:rFonts w:cs="Arial"/>
          <w:lang w:val="fr-FR"/>
        </w:rPr>
        <w:t>Automatismes</w:t>
      </w:r>
    </w:p>
    <w:p w14:paraId="78262F89" w14:textId="77777777" w:rsidR="00271809" w:rsidRPr="00271809" w:rsidRDefault="00271809" w:rsidP="00271809">
      <w:pPr>
        <w:widowControl/>
        <w:numPr>
          <w:ilvl w:val="0"/>
          <w:numId w:val="14"/>
        </w:numPr>
        <w:spacing w:line="360" w:lineRule="auto"/>
        <w:rPr>
          <w:rFonts w:cs="Arial"/>
          <w:lang w:val="fr-FR"/>
        </w:rPr>
      </w:pPr>
      <w:r w:rsidRPr="00271809">
        <w:rPr>
          <w:rFonts w:cs="Arial"/>
          <w:lang w:val="fr-FR"/>
        </w:rPr>
        <w:t>Robotique</w:t>
      </w:r>
    </w:p>
    <w:p w14:paraId="6BFA931A" w14:textId="77777777" w:rsidR="00271809" w:rsidRPr="00271809" w:rsidRDefault="00271809" w:rsidP="00271809">
      <w:pPr>
        <w:widowControl/>
        <w:numPr>
          <w:ilvl w:val="0"/>
          <w:numId w:val="14"/>
        </w:numPr>
        <w:spacing w:line="360" w:lineRule="auto"/>
        <w:rPr>
          <w:rFonts w:cs="Arial"/>
          <w:lang w:val="fr-FR"/>
        </w:rPr>
      </w:pPr>
      <w:r w:rsidRPr="00271809">
        <w:rPr>
          <w:rFonts w:cs="Arial"/>
          <w:lang w:val="fr-FR"/>
        </w:rPr>
        <w:t>Technologie des processus</w:t>
      </w:r>
    </w:p>
    <w:p w14:paraId="06EA41DD" w14:textId="77777777" w:rsidR="00271809" w:rsidRPr="00271809" w:rsidRDefault="00271809" w:rsidP="00271809">
      <w:pPr>
        <w:widowControl/>
        <w:numPr>
          <w:ilvl w:val="0"/>
          <w:numId w:val="14"/>
        </w:numPr>
        <w:spacing w:line="360" w:lineRule="auto"/>
        <w:rPr>
          <w:rFonts w:cs="Arial"/>
          <w:u w:color="333333"/>
          <w:lang w:val="fr-FR"/>
        </w:rPr>
      </w:pPr>
      <w:r w:rsidRPr="00271809">
        <w:rPr>
          <w:rFonts w:cs="Arial"/>
          <w:lang w:val="fr-FR"/>
        </w:rPr>
        <w:t>Capteurs et actionneurs</w:t>
      </w:r>
    </w:p>
    <w:p w14:paraId="63ED60AC" w14:textId="77777777" w:rsidR="00271809" w:rsidRPr="00271809" w:rsidRDefault="00271809" w:rsidP="00271809">
      <w:pPr>
        <w:spacing w:line="360" w:lineRule="auto"/>
        <w:rPr>
          <w:rFonts w:cs="Arial"/>
          <w:noProof/>
          <w:u w:val="single"/>
          <w:lang w:val="fr-FR"/>
        </w:rPr>
      </w:pPr>
    </w:p>
    <w:p w14:paraId="24A298D4" w14:textId="77777777" w:rsidR="00271809" w:rsidRPr="00271809" w:rsidRDefault="00271809" w:rsidP="00271809">
      <w:pPr>
        <w:spacing w:line="360" w:lineRule="auto"/>
        <w:rPr>
          <w:rFonts w:eastAsia="Helvetica Neue" w:cs="Arial"/>
          <w:u w:val="single" w:color="333333"/>
          <w:lang w:val="fr-FR"/>
        </w:rPr>
      </w:pPr>
      <w:r w:rsidRPr="00271809">
        <w:rPr>
          <w:rFonts w:cs="Arial"/>
          <w:u w:val="single"/>
          <w:lang w:val="fr-FR"/>
        </w:rPr>
        <w:t>Fonctionnalités:</w:t>
      </w:r>
    </w:p>
    <w:p w14:paraId="0CCDB78A" w14:textId="77777777" w:rsidR="00271809" w:rsidRPr="00271809" w:rsidRDefault="00271809" w:rsidP="00271809">
      <w:pPr>
        <w:widowControl/>
        <w:numPr>
          <w:ilvl w:val="0"/>
          <w:numId w:val="15"/>
        </w:numPr>
        <w:spacing w:line="360" w:lineRule="auto"/>
        <w:rPr>
          <w:rFonts w:cs="Arial"/>
          <w:color w:val="333333"/>
          <w:u w:color="333333"/>
          <w:lang w:val="fr-FR"/>
        </w:rPr>
      </w:pPr>
      <w:r w:rsidRPr="00271809">
        <w:rPr>
          <w:rFonts w:cs="Arial"/>
          <w:color w:val="333333"/>
          <w:u w:color="333333"/>
          <w:lang w:val="fr-FR"/>
        </w:rPr>
        <w:t>Filetage de montage : M12x1, continu</w:t>
      </w:r>
    </w:p>
    <w:p w14:paraId="4B06D74A" w14:textId="77777777" w:rsidR="00271809" w:rsidRPr="00271809" w:rsidRDefault="00271809" w:rsidP="00271809">
      <w:pPr>
        <w:widowControl/>
        <w:numPr>
          <w:ilvl w:val="0"/>
          <w:numId w:val="15"/>
        </w:numPr>
        <w:spacing w:line="360" w:lineRule="auto"/>
        <w:rPr>
          <w:rFonts w:cs="Arial"/>
          <w:color w:val="333333"/>
          <w:u w:color="333333"/>
          <w:lang w:val="fr-FR"/>
        </w:rPr>
      </w:pPr>
      <w:r w:rsidRPr="00271809">
        <w:rPr>
          <w:rFonts w:cs="Arial"/>
          <w:color w:val="333333"/>
          <w:u w:color="333333"/>
          <w:lang w:val="fr-FR"/>
        </w:rPr>
        <w:t>Terminaison : fils assemblés</w:t>
      </w:r>
    </w:p>
    <w:p w14:paraId="607E0786" w14:textId="77777777" w:rsidR="00271809" w:rsidRPr="00271809" w:rsidRDefault="00271809" w:rsidP="00271809">
      <w:pPr>
        <w:widowControl/>
        <w:numPr>
          <w:ilvl w:val="0"/>
          <w:numId w:val="15"/>
        </w:numPr>
        <w:spacing w:line="360" w:lineRule="auto"/>
        <w:rPr>
          <w:rFonts w:cs="Arial"/>
          <w:color w:val="333333"/>
          <w:u w:color="333333"/>
          <w:lang w:val="fr-FR"/>
        </w:rPr>
      </w:pPr>
      <w:r w:rsidRPr="00271809">
        <w:rPr>
          <w:rFonts w:cs="Arial"/>
          <w:color w:val="333333"/>
          <w:u w:color="333333"/>
          <w:lang w:val="fr-FR"/>
        </w:rPr>
        <w:t>Plaque de moulage et de blindage en option</w:t>
      </w:r>
    </w:p>
    <w:p w14:paraId="5DF3911F" w14:textId="77777777" w:rsidR="00271809" w:rsidRPr="00271809" w:rsidRDefault="00271809" w:rsidP="00271809">
      <w:pPr>
        <w:widowControl/>
        <w:numPr>
          <w:ilvl w:val="0"/>
          <w:numId w:val="15"/>
        </w:numPr>
        <w:spacing w:line="360" w:lineRule="auto"/>
        <w:rPr>
          <w:rFonts w:cs="Arial"/>
          <w:color w:val="333333"/>
          <w:lang w:val="fr-FR"/>
        </w:rPr>
      </w:pPr>
      <w:r w:rsidRPr="00271809">
        <w:rPr>
          <w:rFonts w:cs="Arial"/>
          <w:color w:val="333333"/>
          <w:u w:color="333333"/>
          <w:lang w:val="fr-FR"/>
        </w:rPr>
        <w:t>Le connecteur mâle monté sur panneau peut être enfoncé dans le manchon par incréments de 45°</w:t>
      </w:r>
    </w:p>
    <w:p w14:paraId="64132C40" w14:textId="77777777" w:rsidR="00271809" w:rsidRPr="00271809" w:rsidRDefault="00271809" w:rsidP="00271809">
      <w:pPr>
        <w:spacing w:line="360" w:lineRule="auto"/>
        <w:rPr>
          <w:rFonts w:cs="Arial"/>
          <w:lang w:val="fr-FR"/>
        </w:rPr>
      </w:pPr>
    </w:p>
    <w:p w14:paraId="279656AB" w14:textId="77777777" w:rsidR="003229CD" w:rsidRDefault="00271809" w:rsidP="00271809">
      <w:pPr>
        <w:spacing w:line="360" w:lineRule="auto"/>
        <w:rPr>
          <w:rFonts w:cs="Arial"/>
          <w:noProof/>
        </w:rPr>
      </w:pPr>
      <w:r w:rsidRPr="00271809">
        <w:rPr>
          <w:rFonts w:cs="Arial"/>
          <w:noProof/>
          <w:u w:val="single"/>
          <w:lang w:val="fr-FR"/>
        </w:rPr>
        <w:t>Adresse de la société :</w:t>
      </w:r>
      <w:r w:rsidRPr="00271809">
        <w:rPr>
          <w:rFonts w:cs="Arial"/>
          <w:noProof/>
          <w:u w:val="single"/>
          <w:lang w:val="fr-FR"/>
        </w:rPr>
        <w:br/>
      </w:r>
      <w:r w:rsidRPr="00271809">
        <w:rPr>
          <w:rFonts w:cs="Arial"/>
          <w:noProof/>
          <w:lang w:val="fr-BE"/>
        </w:rPr>
        <w:t xml:space="preserve">Franz Binder GmbH &amp; Co. </w:t>
      </w:r>
      <w:r w:rsidRPr="00271809">
        <w:rPr>
          <w:rFonts w:cs="Arial"/>
          <w:noProof/>
        </w:rPr>
        <w:t>Elektrische Bauelemente KG</w:t>
      </w:r>
      <w:r w:rsidRPr="00271809">
        <w:rPr>
          <w:rFonts w:cs="Arial"/>
          <w:noProof/>
          <w:u w:val="single"/>
        </w:rPr>
        <w:br/>
      </w:r>
      <w:r w:rsidRPr="00271809">
        <w:rPr>
          <w:rFonts w:cs="Arial"/>
          <w:noProof/>
        </w:rPr>
        <w:t>Rötelstraße 27</w:t>
      </w:r>
      <w:r w:rsidRPr="00271809">
        <w:rPr>
          <w:rFonts w:cs="Arial"/>
          <w:noProof/>
          <w:u w:val="single"/>
        </w:rPr>
        <w:br/>
      </w:r>
      <w:r w:rsidRPr="00271809">
        <w:rPr>
          <w:rFonts w:cs="Arial"/>
          <w:noProof/>
        </w:rPr>
        <w:t>74172 Neckarsulm</w:t>
      </w:r>
      <w:r w:rsidRPr="00271809">
        <w:rPr>
          <w:rFonts w:cs="Arial"/>
          <w:noProof/>
          <w:u w:val="single"/>
        </w:rPr>
        <w:br/>
      </w:r>
      <w:r w:rsidRPr="00271809">
        <w:rPr>
          <w:rFonts w:cs="Arial"/>
          <w:noProof/>
        </w:rPr>
        <w:t>Tél. +49 (0) 7132 325-0</w:t>
      </w:r>
      <w:r w:rsidRPr="00271809">
        <w:rPr>
          <w:rFonts w:cs="Arial"/>
          <w:noProof/>
          <w:u w:val="single"/>
        </w:rPr>
        <w:br/>
      </w:r>
      <w:r w:rsidRPr="00271809">
        <w:rPr>
          <w:rFonts w:cs="Arial"/>
          <w:noProof/>
        </w:rPr>
        <w:t>Fax +49 (0) 7132 325-150</w:t>
      </w:r>
      <w:r w:rsidRPr="00271809">
        <w:rPr>
          <w:rFonts w:cs="Arial"/>
          <w:noProof/>
          <w:u w:val="single"/>
        </w:rPr>
        <w:br/>
      </w:r>
      <w:r w:rsidRPr="00271809">
        <w:rPr>
          <w:rFonts w:cs="Arial"/>
          <w:noProof/>
        </w:rPr>
        <w:t>info@binder-connector.de</w:t>
      </w:r>
      <w:r w:rsidRPr="00271809">
        <w:rPr>
          <w:rFonts w:cs="Arial"/>
          <w:noProof/>
          <w:u w:val="single"/>
        </w:rPr>
        <w:br/>
      </w:r>
      <w:r w:rsidRPr="00271809">
        <w:rPr>
          <w:rFonts w:cs="Arial"/>
          <w:noProof/>
        </w:rPr>
        <w:t>www.binder-connector.de</w:t>
      </w:r>
      <w:r w:rsidRPr="00271809">
        <w:rPr>
          <w:rFonts w:cs="Arial"/>
          <w:noProof/>
          <w:u w:val="single"/>
        </w:rPr>
        <w:br/>
      </w:r>
      <w:r w:rsidRPr="00271809">
        <w:rPr>
          <w:rFonts w:cs="Arial"/>
          <w:noProof/>
          <w:u w:val="single"/>
        </w:rPr>
        <w:br/>
        <w:t>Contact de presse :</w:t>
      </w:r>
      <w:r w:rsidRPr="00271809">
        <w:rPr>
          <w:rFonts w:cs="Arial"/>
          <w:noProof/>
          <w:u w:val="single"/>
        </w:rPr>
        <w:br/>
      </w:r>
      <w:r w:rsidR="003229CD">
        <w:rPr>
          <w:rFonts w:cs="Arial"/>
          <w:noProof/>
        </w:rPr>
        <w:t>Milica Ilic</w:t>
      </w:r>
      <w:bookmarkStart w:id="0" w:name="_GoBack"/>
      <w:bookmarkEnd w:id="0"/>
    </w:p>
    <w:p w14:paraId="24CA2AC8" w14:textId="5795AB5C" w:rsidR="00DF7E44" w:rsidRPr="00271809" w:rsidRDefault="00271809" w:rsidP="00271809">
      <w:pPr>
        <w:spacing w:line="360" w:lineRule="auto"/>
      </w:pPr>
      <w:r w:rsidRPr="00271809">
        <w:rPr>
          <w:rFonts w:cs="Arial"/>
          <w:noProof/>
        </w:rPr>
        <w:t>Tél</w:t>
      </w:r>
      <w:r w:rsidR="003229CD" w:rsidRPr="003229CD">
        <w:rPr>
          <w:rFonts w:cs="Arial"/>
          <w:noProof/>
        </w:rPr>
        <w:t xml:space="preserve"> </w:t>
      </w:r>
      <w:r w:rsidRPr="00271809">
        <w:rPr>
          <w:rFonts w:cs="Arial"/>
          <w:noProof/>
        </w:rPr>
        <w:t>+49 (0) 7132 325-493</w:t>
      </w:r>
      <w:r w:rsidRPr="00271809">
        <w:rPr>
          <w:rFonts w:cs="Arial"/>
          <w:noProof/>
          <w:u w:val="single"/>
        </w:rPr>
        <w:br/>
      </w:r>
      <w:r w:rsidRPr="00271809">
        <w:rPr>
          <w:rFonts w:cs="Arial"/>
          <w:noProof/>
        </w:rPr>
        <w:t>E-Mail m.ilic@binder-connector.de</w:t>
      </w:r>
    </w:p>
    <w:sectPr w:rsidR="00DF7E44" w:rsidRPr="00271809">
      <w:headerReference w:type="default" r:id="rId7"/>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B8A9" w14:textId="77777777" w:rsidR="00112CB6" w:rsidRDefault="00112CB6">
      <w:r>
        <w:separator/>
      </w:r>
    </w:p>
  </w:endnote>
  <w:endnote w:type="continuationSeparator" w:id="0">
    <w:p w14:paraId="677BF359" w14:textId="77777777" w:rsidR="00112CB6" w:rsidRDefault="0011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F6C2D" w14:textId="77777777" w:rsidR="00112CB6" w:rsidRDefault="00112CB6">
      <w:r>
        <w:separator/>
      </w:r>
    </w:p>
  </w:footnote>
  <w:footnote w:type="continuationSeparator" w:id="0">
    <w:p w14:paraId="5AC969B2" w14:textId="77777777" w:rsidR="00112CB6" w:rsidRDefault="0011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C351" w14:textId="77777777" w:rsidR="00DF7E44" w:rsidRDefault="00A630D8">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57330D59" wp14:editId="5C93EC64">
              <wp:simplePos x="0" y="0"/>
              <wp:positionH relativeFrom="page">
                <wp:posOffset>5184135</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4C0"/>
    <w:multiLevelType w:val="hybridMultilevel"/>
    <w:tmpl w:val="D35C22A8"/>
    <w:numStyleLink w:val="ImportierterStil2"/>
  </w:abstractNum>
  <w:abstractNum w:abstractNumId="1" w15:restartNumberingAfterBreak="0">
    <w:nsid w:val="00CD5731"/>
    <w:multiLevelType w:val="hybridMultilevel"/>
    <w:tmpl w:val="D18091E0"/>
    <w:numStyleLink w:val="ImportierterStil1"/>
  </w:abstractNum>
  <w:abstractNum w:abstractNumId="2" w15:restartNumberingAfterBreak="0">
    <w:nsid w:val="040E437A"/>
    <w:multiLevelType w:val="hybridMultilevel"/>
    <w:tmpl w:val="D35C22A8"/>
    <w:styleLink w:val="ImportierterStil2"/>
    <w:lvl w:ilvl="0" w:tplc="F9D272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C015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7609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7ECD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F805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5E9C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10AE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D2F5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06A6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9C0E2C"/>
    <w:multiLevelType w:val="hybridMultilevel"/>
    <w:tmpl w:val="D18091E0"/>
    <w:styleLink w:val="ImportierterStil1"/>
    <w:lvl w:ilvl="0" w:tplc="C5DE50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CD8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64F2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637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A49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8E9C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DEDF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C010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569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8B795C"/>
    <w:multiLevelType w:val="hybridMultilevel"/>
    <w:tmpl w:val="02C455F8"/>
    <w:lvl w:ilvl="0" w:tplc="EE26C8CA">
      <w:start w:val="1"/>
      <w:numFmt w:val="bullet"/>
      <w:lvlText w:val=""/>
      <w:lvlJc w:val="center"/>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93E75CC"/>
    <w:multiLevelType w:val="hybridMultilevel"/>
    <w:tmpl w:val="D35C22A8"/>
    <w:numStyleLink w:val="ImportierterStil2"/>
  </w:abstractNum>
  <w:abstractNum w:abstractNumId="6" w15:restartNumberingAfterBreak="0">
    <w:nsid w:val="331C01E7"/>
    <w:multiLevelType w:val="hybridMultilevel"/>
    <w:tmpl w:val="D18091E0"/>
    <w:numStyleLink w:val="ImportierterStil1"/>
  </w:abstractNum>
  <w:abstractNum w:abstractNumId="7" w15:restartNumberingAfterBreak="0">
    <w:nsid w:val="34FB34F9"/>
    <w:multiLevelType w:val="hybridMultilevel"/>
    <w:tmpl w:val="E8E2B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66439B"/>
    <w:multiLevelType w:val="hybridMultilevel"/>
    <w:tmpl w:val="D18091E0"/>
    <w:numStyleLink w:val="ImportierterStil1"/>
  </w:abstractNum>
  <w:abstractNum w:abstractNumId="9" w15:restartNumberingAfterBreak="0">
    <w:nsid w:val="3E045D93"/>
    <w:multiLevelType w:val="hybridMultilevel"/>
    <w:tmpl w:val="D18091E0"/>
    <w:numStyleLink w:val="ImportierterStil1"/>
  </w:abstractNum>
  <w:abstractNum w:abstractNumId="10" w15:restartNumberingAfterBreak="0">
    <w:nsid w:val="5256692F"/>
    <w:multiLevelType w:val="hybridMultilevel"/>
    <w:tmpl w:val="D35C22A8"/>
    <w:numStyleLink w:val="ImportierterStil2"/>
  </w:abstractNum>
  <w:abstractNum w:abstractNumId="11" w15:restartNumberingAfterBreak="0">
    <w:nsid w:val="6BC40077"/>
    <w:multiLevelType w:val="hybridMultilevel"/>
    <w:tmpl w:val="D35C22A8"/>
    <w:numStyleLink w:val="ImportierterStil2"/>
  </w:abstractNum>
  <w:abstractNum w:abstractNumId="12" w15:restartNumberingAfterBreak="0">
    <w:nsid w:val="6D442052"/>
    <w:multiLevelType w:val="hybridMultilevel"/>
    <w:tmpl w:val="D35C22A8"/>
    <w:numStyleLink w:val="ImportierterStil2"/>
  </w:abstractNum>
  <w:abstractNum w:abstractNumId="13" w15:restartNumberingAfterBreak="0">
    <w:nsid w:val="70E55285"/>
    <w:multiLevelType w:val="hybridMultilevel"/>
    <w:tmpl w:val="D35C22A8"/>
    <w:numStyleLink w:val="ImportierterStil2"/>
  </w:abstractNum>
  <w:abstractNum w:abstractNumId="14" w15:restartNumberingAfterBreak="0">
    <w:nsid w:val="79B44FAA"/>
    <w:multiLevelType w:val="hybridMultilevel"/>
    <w:tmpl w:val="D35C22A8"/>
    <w:numStyleLink w:val="ImportierterStil2"/>
  </w:abstractNum>
  <w:num w:numId="1">
    <w:abstractNumId w:val="3"/>
  </w:num>
  <w:num w:numId="2">
    <w:abstractNumId w:val="6"/>
  </w:num>
  <w:num w:numId="3">
    <w:abstractNumId w:val="7"/>
  </w:num>
  <w:num w:numId="4">
    <w:abstractNumId w:val="2"/>
  </w:num>
  <w:num w:numId="5">
    <w:abstractNumId w:val="10"/>
  </w:num>
  <w:num w:numId="6">
    <w:abstractNumId w:val="1"/>
  </w:num>
  <w:num w:numId="7">
    <w:abstractNumId w:val="0"/>
  </w:num>
  <w:num w:numId="8">
    <w:abstractNumId w:val="9"/>
  </w:num>
  <w:num w:numId="9">
    <w:abstractNumId w:val="13"/>
  </w:num>
  <w:num w:numId="10">
    <w:abstractNumId w:val="5"/>
  </w:num>
  <w:num w:numId="11">
    <w:abstractNumId w:val="4"/>
  </w:num>
  <w:num w:numId="12">
    <w:abstractNumId w:val="11"/>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4"/>
    <w:rsid w:val="00020A58"/>
    <w:rsid w:val="00041979"/>
    <w:rsid w:val="00072DB4"/>
    <w:rsid w:val="00094D5F"/>
    <w:rsid w:val="000E2D36"/>
    <w:rsid w:val="001034CC"/>
    <w:rsid w:val="00112CB6"/>
    <w:rsid w:val="001276CA"/>
    <w:rsid w:val="00150F09"/>
    <w:rsid w:val="001550D7"/>
    <w:rsid w:val="001B49AF"/>
    <w:rsid w:val="00202607"/>
    <w:rsid w:val="002268B8"/>
    <w:rsid w:val="00271809"/>
    <w:rsid w:val="002A5F68"/>
    <w:rsid w:val="002F673B"/>
    <w:rsid w:val="003229CD"/>
    <w:rsid w:val="0038694E"/>
    <w:rsid w:val="003E33B7"/>
    <w:rsid w:val="00417547"/>
    <w:rsid w:val="00437865"/>
    <w:rsid w:val="00451452"/>
    <w:rsid w:val="00467D54"/>
    <w:rsid w:val="00477CD8"/>
    <w:rsid w:val="004A6A89"/>
    <w:rsid w:val="004B5C5C"/>
    <w:rsid w:val="005955DF"/>
    <w:rsid w:val="005D6047"/>
    <w:rsid w:val="005F4CB9"/>
    <w:rsid w:val="00692B4D"/>
    <w:rsid w:val="006E730F"/>
    <w:rsid w:val="006F63B0"/>
    <w:rsid w:val="007504C3"/>
    <w:rsid w:val="007564CA"/>
    <w:rsid w:val="008A1DC2"/>
    <w:rsid w:val="008F1E87"/>
    <w:rsid w:val="009050A2"/>
    <w:rsid w:val="0093508D"/>
    <w:rsid w:val="00985E7D"/>
    <w:rsid w:val="009B7C7A"/>
    <w:rsid w:val="009E5383"/>
    <w:rsid w:val="00A630D8"/>
    <w:rsid w:val="00A77735"/>
    <w:rsid w:val="00AB3731"/>
    <w:rsid w:val="00AE34E2"/>
    <w:rsid w:val="00B153B1"/>
    <w:rsid w:val="00B50B7A"/>
    <w:rsid w:val="00C34876"/>
    <w:rsid w:val="00C451FE"/>
    <w:rsid w:val="00C51B97"/>
    <w:rsid w:val="00C95A63"/>
    <w:rsid w:val="00CC7536"/>
    <w:rsid w:val="00D320DF"/>
    <w:rsid w:val="00D32464"/>
    <w:rsid w:val="00D94B8C"/>
    <w:rsid w:val="00DF7E44"/>
    <w:rsid w:val="00E10886"/>
    <w:rsid w:val="00E90783"/>
    <w:rsid w:val="00ED1F5A"/>
    <w:rsid w:val="00EE2C67"/>
    <w:rsid w:val="00F03979"/>
    <w:rsid w:val="00F2607E"/>
    <w:rsid w:val="00F902AC"/>
    <w:rsid w:val="00FD5155"/>
    <w:rsid w:val="00FE4FBA"/>
    <w:rsid w:val="00FF23D3"/>
    <w:rsid w:val="00FF7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E5B9"/>
  <w15:docId w15:val="{767CAB93-282B-4771-B3E3-BD0F90B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numbering" w:customStyle="1" w:styleId="ImportierterStil2">
    <w:name w:val="Importierter Stil: 2"/>
    <w:rsid w:val="006F63B0"/>
    <w:pPr>
      <w:numPr>
        <w:numId w:val="4"/>
      </w:numPr>
    </w:pPr>
  </w:style>
  <w:style w:type="character" w:styleId="Kommentarzeichen">
    <w:name w:val="annotation reference"/>
    <w:basedOn w:val="Absatz-Standardschriftart"/>
    <w:uiPriority w:val="99"/>
    <w:semiHidden/>
    <w:unhideWhenUsed/>
    <w:rsid w:val="005F4CB9"/>
    <w:rPr>
      <w:sz w:val="16"/>
      <w:szCs w:val="16"/>
    </w:rPr>
  </w:style>
  <w:style w:type="paragraph" w:styleId="Kommentartext">
    <w:name w:val="annotation text"/>
    <w:basedOn w:val="Standard"/>
    <w:link w:val="KommentartextZchn"/>
    <w:uiPriority w:val="99"/>
    <w:unhideWhenUsed/>
    <w:rsid w:val="005F4CB9"/>
    <w:rPr>
      <w:sz w:val="20"/>
      <w:szCs w:val="20"/>
    </w:rPr>
  </w:style>
  <w:style w:type="character" w:customStyle="1" w:styleId="KommentartextZchn">
    <w:name w:val="Kommentartext Zchn"/>
    <w:basedOn w:val="Absatz-Standardschriftart"/>
    <w:link w:val="Kommentartext"/>
    <w:uiPriority w:val="99"/>
    <w:rsid w:val="005F4CB9"/>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5F4CB9"/>
    <w:rPr>
      <w:b/>
      <w:bCs/>
    </w:rPr>
  </w:style>
  <w:style w:type="character" w:customStyle="1" w:styleId="KommentarthemaZchn">
    <w:name w:val="Kommentarthema Zchn"/>
    <w:basedOn w:val="KommentartextZchn"/>
    <w:link w:val="Kommentarthema"/>
    <w:uiPriority w:val="99"/>
    <w:semiHidden/>
    <w:rsid w:val="005F4CB9"/>
    <w:rPr>
      <w:rFonts w:ascii="Arial" w:hAnsi="Arial" w:cs="Arial Unicode MS"/>
      <w:b/>
      <w:bC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5F4CB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4CB9"/>
    <w:rPr>
      <w:rFonts w:ascii="Segoe UI" w:hAnsi="Segoe UI" w:cs="Segoe UI"/>
      <w:color w:val="000000"/>
      <w:sz w:val="18"/>
      <w:szCs w:val="18"/>
      <w:u w:color="000000"/>
      <w14:textOutline w14:w="12700" w14:cap="flat" w14:cmpd="sng" w14:algn="ctr">
        <w14:noFill/>
        <w14:prstDash w14:val="solid"/>
        <w14:miter w14:lim="400000"/>
      </w14:textOutline>
    </w:rPr>
  </w:style>
  <w:style w:type="paragraph" w:customStyle="1" w:styleId="Text">
    <w:name w:val="Text"/>
    <w:rsid w:val="00271809"/>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Heckler, Patrick</dc:creator>
  <cp:lastModifiedBy>Ilic, Milica</cp:lastModifiedBy>
  <cp:revision>27</cp:revision>
  <dcterms:created xsi:type="dcterms:W3CDTF">2024-03-14T15:49:00Z</dcterms:created>
  <dcterms:modified xsi:type="dcterms:W3CDTF">2024-05-28T06:48:00Z</dcterms:modified>
</cp:coreProperties>
</file>