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4E6AB" w14:textId="1F2BBAC3" w:rsidR="00467792" w:rsidRPr="0016332A" w:rsidRDefault="006822E3" w:rsidP="00A30C2E">
      <w:pPr>
        <w:spacing w:after="0" w:line="360" w:lineRule="auto"/>
        <w:rPr>
          <w:rFonts w:ascii="Arial" w:hAnsi="Arial" w:cs="Arial"/>
          <w:u w:val="single"/>
        </w:rPr>
      </w:pPr>
      <w:r>
        <w:rPr>
          <w:rFonts w:ascii="Arial" w:hAnsi="Arial"/>
          <w:sz w:val="18"/>
        </w:rPr>
        <w:t>N</w:t>
      </w:r>
      <w:r w:rsidR="00430FB8" w:rsidRPr="00430FB8">
        <w:rPr>
          <w:rFonts w:ascii="Arial" w:hAnsi="Arial"/>
          <w:sz w:val="18"/>
        </w:rPr>
        <w:t>eckarsulm (Germania), 28 giugno 2022</w:t>
      </w:r>
    </w:p>
    <w:p w14:paraId="032C518B" w14:textId="13F78518" w:rsidR="00430FB8" w:rsidRDefault="00430FB8" w:rsidP="00430FB8">
      <w:pPr>
        <w:spacing w:line="360" w:lineRule="auto"/>
        <w:rPr>
          <w:rFonts w:ascii="Arial" w:hAnsi="Arial" w:cs="Arial"/>
        </w:rPr>
      </w:pPr>
      <w:r w:rsidRPr="00430FB8">
        <w:rPr>
          <w:rFonts w:ascii="Arial" w:hAnsi="Arial"/>
          <w:u w:val="single"/>
        </w:rPr>
        <w:t>Connettori M12 con cavi predisposti per la connessione</w:t>
      </w:r>
      <w:r w:rsidR="00D27D60">
        <w:rPr>
          <w:rFonts w:ascii="Arial" w:hAnsi="Arial"/>
          <w:u w:val="single"/>
        </w:rPr>
        <w:br/>
      </w:r>
      <w:proofErr w:type="spellStart"/>
      <w:r w:rsidRPr="00430FB8">
        <w:rPr>
          <w:rFonts w:ascii="Arial" w:hAnsi="Arial"/>
          <w:b/>
          <w:sz w:val="32"/>
        </w:rPr>
        <w:t>Preassemblati</w:t>
      </w:r>
      <w:proofErr w:type="spellEnd"/>
      <w:r w:rsidRPr="00430FB8">
        <w:rPr>
          <w:rFonts w:ascii="Arial" w:hAnsi="Arial"/>
          <w:b/>
          <w:sz w:val="32"/>
        </w:rPr>
        <w:t>, collaudati, predisposti per essere collegati</w:t>
      </w:r>
      <w:r w:rsidR="00D27D60">
        <w:rPr>
          <w:rFonts w:ascii="Arial" w:hAnsi="Arial" w:cs="Arial"/>
          <w:b/>
        </w:rPr>
        <w:br/>
      </w:r>
      <w:r w:rsidR="00933919">
        <w:rPr>
          <w:rFonts w:ascii="Arial" w:hAnsi="Arial"/>
          <w:b/>
        </w:rPr>
        <w:br/>
      </w:r>
      <w:r w:rsidR="0008767A" w:rsidRPr="0008767A">
        <w:rPr>
          <w:rFonts w:ascii="Arial" w:hAnsi="Arial"/>
          <w:b/>
        </w:rPr>
        <w:t xml:space="preserve">Meno sforzi, meno errori: grazie ai cavi binder predisposti per la connessione, il cablaggio a singolo conduttore non è più necessario. Questi cavi forniscono la base fondamentale per concetti economicamente efficienti di </w:t>
      </w:r>
      <w:proofErr w:type="spellStart"/>
      <w:r w:rsidR="0008767A" w:rsidRPr="0008767A">
        <w:rPr>
          <w:rFonts w:ascii="Arial" w:hAnsi="Arial"/>
          <w:b/>
        </w:rPr>
        <w:t>plug</w:t>
      </w:r>
      <w:proofErr w:type="spellEnd"/>
      <w:r w:rsidR="0008767A" w:rsidRPr="0008767A">
        <w:rPr>
          <w:rFonts w:ascii="Arial" w:hAnsi="Arial"/>
          <w:b/>
        </w:rPr>
        <w:t xml:space="preserve"> &amp; work in installazioni sul campo di connettori M12.</w:t>
      </w:r>
      <w:r w:rsidR="00933919">
        <w:rPr>
          <w:rFonts w:ascii="Arial" w:hAnsi="Arial"/>
          <w:b/>
        </w:rPr>
        <w:br/>
      </w:r>
      <w:r>
        <w:rPr>
          <w:rFonts w:ascii="Arial" w:hAnsi="Arial"/>
          <w:b/>
        </w:rPr>
        <w:br/>
      </w:r>
      <w:r>
        <w:rPr>
          <w:rFonts w:ascii="Arial" w:hAnsi="Arial"/>
        </w:rPr>
        <w:t xml:space="preserve">binder, produttore di connettori cilindrici industriali leader nel settore, offre nel segmento M12 standardizzato cavi </w:t>
      </w:r>
      <w:proofErr w:type="spellStart"/>
      <w:r>
        <w:rPr>
          <w:rFonts w:ascii="Arial" w:hAnsi="Arial"/>
        </w:rPr>
        <w:t>preassemblati</w:t>
      </w:r>
      <w:proofErr w:type="spellEnd"/>
      <w:r>
        <w:rPr>
          <w:rFonts w:ascii="Arial" w:hAnsi="Arial"/>
        </w:rPr>
        <w:t xml:space="preserve">, realizzati con processo di </w:t>
      </w:r>
      <w:proofErr w:type="spellStart"/>
      <w:r>
        <w:rPr>
          <w:rFonts w:ascii="Arial" w:hAnsi="Arial"/>
        </w:rPr>
        <w:t>overmolding</w:t>
      </w:r>
      <w:proofErr w:type="spellEnd"/>
      <w:r>
        <w:rPr>
          <w:rFonts w:ascii="Arial" w:hAnsi="Arial"/>
        </w:rPr>
        <w:t xml:space="preserve"> e già collaudati. I clienti operanti nel settore dell’automazione industriale possono utilizzarli per ridurre i tempi di installazione ed evitare errori. La conformità a norme nazionali e internazionali tassative assicura che i cavi possano essere sostituiti velocemente e facilmente.</w:t>
      </w:r>
      <w:r>
        <w:rPr>
          <w:rFonts w:ascii="Arial" w:hAnsi="Arial" w:cs="Arial"/>
        </w:rPr>
        <w:br/>
      </w:r>
      <w:r>
        <w:rPr>
          <w:rFonts w:ascii="Arial" w:hAnsi="Arial" w:cs="Arial"/>
        </w:rPr>
        <w:br/>
      </w:r>
      <w:r>
        <w:rPr>
          <w:rFonts w:ascii="Arial" w:hAnsi="Arial"/>
          <w:b/>
        </w:rPr>
        <w:t>I vantaggi della normazione</w:t>
      </w:r>
      <w:r>
        <w:rPr>
          <w:rFonts w:ascii="Arial" w:hAnsi="Arial" w:cs="Arial"/>
        </w:rPr>
        <w:br/>
      </w:r>
      <w:r>
        <w:rPr>
          <w:rFonts w:ascii="Arial" w:hAnsi="Arial"/>
        </w:rPr>
        <w:t xml:space="preserve">I connettori cilindrici M12 sono componenti fondamentali in applicazioni di automazione. Oggi, sono indispensabili per collegare sul campo sensori, attuatori e altri componenti – sia per la trasmissione del segnale e dei dati sia per l’alimentazione di dispositivi. Sono adatti per vari network industriali quali CAN, </w:t>
      </w:r>
      <w:proofErr w:type="spellStart"/>
      <w:r>
        <w:rPr>
          <w:rFonts w:ascii="Arial" w:hAnsi="Arial"/>
        </w:rPr>
        <w:t>Profibus</w:t>
      </w:r>
      <w:proofErr w:type="spellEnd"/>
      <w:r>
        <w:rPr>
          <w:rFonts w:ascii="Arial" w:hAnsi="Arial"/>
        </w:rPr>
        <w:t xml:space="preserve"> o </w:t>
      </w:r>
      <w:proofErr w:type="spellStart"/>
      <w:r>
        <w:rPr>
          <w:rFonts w:ascii="Arial" w:hAnsi="Arial"/>
        </w:rPr>
        <w:t>Profinet</w:t>
      </w:r>
      <w:proofErr w:type="spellEnd"/>
      <w:r>
        <w:rPr>
          <w:rFonts w:ascii="Arial" w:hAnsi="Arial"/>
        </w:rPr>
        <w:t>, secondo la rispettiva codifica.</w:t>
      </w:r>
    </w:p>
    <w:p w14:paraId="5640F6EB" w14:textId="77777777" w:rsidR="00430FB8" w:rsidRPr="00EF1CD5" w:rsidRDefault="00430FB8" w:rsidP="00430FB8">
      <w:pPr>
        <w:spacing w:line="360" w:lineRule="auto"/>
        <w:rPr>
          <w:rFonts w:ascii="Arial" w:hAnsi="Arial" w:cs="Arial"/>
        </w:rPr>
      </w:pPr>
      <w:r>
        <w:rPr>
          <w:rFonts w:ascii="Arial" w:hAnsi="Arial"/>
        </w:rPr>
        <w:t xml:space="preserve">Grazie alla normazione, le soluzioni per connettività M12 sono compatibili tra i vari produttori: La norma DIN EN 61076-2 regola i requisiti geometrici, le caratteristiche elettriche e specifiche dei prodotti correlate all’applicazione oltre a prescrivere i requisiti di prova. Ad esempio, la DIN EN 61076-2-101 regola i connettori M12 con codifica da “A” a “D” riguardo, rispettivamente, alla trasmissione del segnale, all’uso di </w:t>
      </w:r>
      <w:proofErr w:type="spellStart"/>
      <w:r>
        <w:rPr>
          <w:rFonts w:ascii="Arial" w:hAnsi="Arial"/>
        </w:rPr>
        <w:t>Fieldbus</w:t>
      </w:r>
      <w:proofErr w:type="spellEnd"/>
      <w:r>
        <w:rPr>
          <w:rFonts w:ascii="Arial" w:hAnsi="Arial"/>
        </w:rPr>
        <w:t xml:space="preserve"> e di Ethernet industriale. La DIN EN 61076-2-109 definisce le caratteristiche obbligatorie dei connettori industriali per dati con codifica “X” fino a 10 </w:t>
      </w:r>
      <w:proofErr w:type="spellStart"/>
      <w:r>
        <w:rPr>
          <w:rFonts w:ascii="Arial" w:hAnsi="Arial"/>
        </w:rPr>
        <w:t>Gbit</w:t>
      </w:r>
      <w:proofErr w:type="spellEnd"/>
      <w:r>
        <w:rPr>
          <w:rFonts w:ascii="Arial" w:hAnsi="Arial"/>
        </w:rPr>
        <w:t>/s, mentre la DIN EN IEC 61076-2-111 riguarda i connettori di potenza M12 con codifica “L”, “K”, “S” e “T”.</w:t>
      </w:r>
    </w:p>
    <w:p w14:paraId="33422A09" w14:textId="33E477FF" w:rsidR="00430FB8" w:rsidRDefault="00430FB8" w:rsidP="00430FB8">
      <w:pPr>
        <w:spacing w:line="360" w:lineRule="auto"/>
        <w:rPr>
          <w:rFonts w:ascii="Arial" w:hAnsi="Arial" w:cs="Arial"/>
        </w:rPr>
      </w:pPr>
      <w:r>
        <w:rPr>
          <w:rFonts w:ascii="Arial" w:hAnsi="Arial"/>
        </w:rPr>
        <w:t>La normazione agevola lo scambio di componenti M12, rende indipendenti da singoli fornitori e – attualmente un aspetto importantissimo – contribuisce a prevenire colli di bottiglia nella catena di fornitura.</w:t>
      </w:r>
      <w:r>
        <w:rPr>
          <w:rFonts w:ascii="Arial" w:hAnsi="Arial" w:cs="Arial"/>
        </w:rPr>
        <w:br/>
      </w:r>
      <w:r>
        <w:rPr>
          <w:rFonts w:ascii="Arial" w:hAnsi="Arial" w:cs="Arial"/>
        </w:rPr>
        <w:br/>
      </w:r>
      <w:r>
        <w:rPr>
          <w:rFonts w:ascii="Arial" w:hAnsi="Arial"/>
          <w:b/>
        </w:rPr>
        <w:t>Ridurre i tempi, evitare gli errori</w:t>
      </w:r>
      <w:r>
        <w:rPr>
          <w:rFonts w:ascii="Arial" w:hAnsi="Arial" w:cs="Arial"/>
        </w:rPr>
        <w:br/>
      </w:r>
      <w:r>
        <w:rPr>
          <w:rFonts w:ascii="Arial" w:hAnsi="Arial"/>
        </w:rPr>
        <w:t xml:space="preserve">I sensori e gli attuatori sono impiegati in tutti i segmenti del settore per controllare parametri </w:t>
      </w:r>
      <w:r>
        <w:rPr>
          <w:rFonts w:ascii="Arial" w:hAnsi="Arial"/>
        </w:rPr>
        <w:lastRenderedPageBreak/>
        <w:t>di processo quali temperatura, pressione, posizione e vibrazioni. In seguito ai progressi fatti nel campo delle linee di produzione digitalizzate e delle fabbriche intelligenti, nonché nello sviluppo di sistemi per la manutenzione predittiva e il monitoraggio delle condizioni, il numero di sensori e attuatori impiegati aumenta rapidamente. L’esigenza di soluzioni per la connettività affidabili, di livello industriale ai fini dell’interfacciamento di cavi di segnale, dati e potenza con i dispositivi sul campo aumenta di pari passo.</w:t>
      </w:r>
    </w:p>
    <w:p w14:paraId="607F72EC" w14:textId="1E190171" w:rsidR="00430FB8" w:rsidRPr="00430FB8" w:rsidRDefault="00430FB8" w:rsidP="00430FB8">
      <w:pPr>
        <w:spacing w:line="360" w:lineRule="auto"/>
        <w:rPr>
          <w:rFonts w:ascii="Arial" w:hAnsi="Arial" w:cs="Arial"/>
        </w:rPr>
      </w:pPr>
      <w:r>
        <w:rPr>
          <w:rFonts w:ascii="Arial" w:hAnsi="Arial"/>
        </w:rPr>
        <w:t xml:space="preserve">Poiché l’obiettivo primario di tutte le installazioni è l’efficacia in termini di costo, la gestione semplice e veloce della tecnologia di connessione è importantissima. L’uso di cavi </w:t>
      </w:r>
      <w:proofErr w:type="spellStart"/>
      <w:r>
        <w:rPr>
          <w:rFonts w:ascii="Arial" w:hAnsi="Arial"/>
        </w:rPr>
        <w:t>preassemblati</w:t>
      </w:r>
      <w:proofErr w:type="spellEnd"/>
      <w:r>
        <w:rPr>
          <w:rFonts w:ascii="Arial" w:hAnsi="Arial"/>
        </w:rPr>
        <w:t xml:space="preserve">, realizzati con processo di </w:t>
      </w:r>
      <w:proofErr w:type="spellStart"/>
      <w:r>
        <w:rPr>
          <w:rFonts w:ascii="Arial" w:hAnsi="Arial"/>
        </w:rPr>
        <w:t>overmolding</w:t>
      </w:r>
      <w:proofErr w:type="spellEnd"/>
      <w:r>
        <w:rPr>
          <w:rFonts w:ascii="Arial" w:hAnsi="Arial"/>
        </w:rPr>
        <w:t xml:space="preserve"> e già provati offre un particolare vantaggio. Tali cavi eliminano la necessità di cablaggi a singolo conduttore, che causano facilmente errori e richiedono tempi lunghi, riducendo così notevolmente la complessità di cablaggio e installazione e contribuendo ad attuare concetti efficienti di </w:t>
      </w:r>
      <w:proofErr w:type="spellStart"/>
      <w:r>
        <w:rPr>
          <w:rFonts w:ascii="Arial" w:hAnsi="Arial"/>
        </w:rPr>
        <w:t>plug</w:t>
      </w:r>
      <w:proofErr w:type="spellEnd"/>
      <w:r>
        <w:rPr>
          <w:rFonts w:ascii="Arial" w:hAnsi="Arial"/>
        </w:rPr>
        <w:t xml:space="preserve"> &amp; play o </w:t>
      </w:r>
      <w:proofErr w:type="spellStart"/>
      <w:r>
        <w:rPr>
          <w:rFonts w:ascii="Arial" w:hAnsi="Arial"/>
        </w:rPr>
        <w:t>plug</w:t>
      </w:r>
      <w:proofErr w:type="spellEnd"/>
      <w:r>
        <w:rPr>
          <w:rFonts w:ascii="Arial" w:hAnsi="Arial"/>
        </w:rPr>
        <w:t xml:space="preserve"> &amp; work.</w:t>
      </w:r>
      <w:r>
        <w:rPr>
          <w:rFonts w:ascii="Arial" w:hAnsi="Arial" w:cs="Arial"/>
        </w:rPr>
        <w:br/>
      </w:r>
      <w:r>
        <w:rPr>
          <w:rFonts w:ascii="Arial" w:hAnsi="Arial" w:cs="Arial"/>
        </w:rPr>
        <w:br/>
      </w:r>
      <w:r>
        <w:rPr>
          <w:rFonts w:ascii="Arial" w:hAnsi="Arial"/>
          <w:b/>
        </w:rPr>
        <w:t>Cavi predisposti per la connessione</w:t>
      </w:r>
      <w:r>
        <w:rPr>
          <w:rFonts w:ascii="Arial" w:hAnsi="Arial" w:cs="Arial"/>
        </w:rPr>
        <w:br/>
      </w:r>
      <w:r>
        <w:rPr>
          <w:rFonts w:ascii="Arial" w:hAnsi="Arial"/>
        </w:rPr>
        <w:t xml:space="preserve">Il portafoglio binder di cavi predisposti per la connessione nel segmento M12 include una vasta tipologia di connettori con diverse codifiche. Realizzati con un numero di pin variabile – da 3 a 12 – e in configurazione diritta o ad angolo, con processo di </w:t>
      </w:r>
      <w:proofErr w:type="spellStart"/>
      <w:r>
        <w:rPr>
          <w:rFonts w:ascii="Arial" w:hAnsi="Arial"/>
        </w:rPr>
        <w:t>overmolding</w:t>
      </w:r>
      <w:proofErr w:type="spellEnd"/>
      <w:r>
        <w:rPr>
          <w:rFonts w:ascii="Arial" w:hAnsi="Arial"/>
        </w:rPr>
        <w:t xml:space="preserve"> su uno o entrambi i lati, questi connettori sono disponibili con cavi di diverse qualità. Oltre alle dimensioni M12, binder offre altri prodotti predisposti per la connessione, ad esempio per il fattore di forma M8, più piccolo e anch’esso standardizzato.</w:t>
      </w:r>
      <w:r>
        <w:rPr>
          <w:rFonts w:ascii="Arial" w:hAnsi="Arial" w:cs="Arial"/>
        </w:rPr>
        <w:br/>
      </w:r>
      <w:r>
        <w:rPr>
          <w:rFonts w:ascii="Arial" w:hAnsi="Arial" w:cs="Arial"/>
        </w:rPr>
        <w:br/>
      </w:r>
      <w:r>
        <w:rPr>
          <w:rFonts w:ascii="Arial" w:hAnsi="Arial"/>
          <w:b/>
        </w:rPr>
        <w:t>Informazioni su binder</w:t>
      </w:r>
      <w:r>
        <w:rPr>
          <w:rFonts w:ascii="Arial" w:hAnsi="Arial" w:cs="Arial"/>
        </w:rPr>
        <w:br/>
      </w:r>
      <w:r>
        <w:rPr>
          <w:rFonts w:ascii="Arial" w:hAnsi="Arial"/>
        </w:rPr>
        <w:t>binder è una società a conduzione familiare caratterizzata da valori tradizionali con sede a Neckarsulm, Germania, e una delle principali aziende specializzate nel segmento dei connettori cilindrici. Sin dal 1960, il suo nome è sinonimo della massima qualità. Collabora con oltre 60 partner di vendita in sei continenti e impiega circa 2.000 persone in tutto il mondo.</w:t>
      </w:r>
    </w:p>
    <w:p w14:paraId="1468C1CC" w14:textId="41493F40" w:rsidR="00430FB8" w:rsidRPr="00430FB8" w:rsidRDefault="00430FB8" w:rsidP="00430FB8">
      <w:pPr>
        <w:spacing w:after="0" w:line="360" w:lineRule="auto"/>
        <w:rPr>
          <w:rFonts w:ascii="Arial" w:hAnsi="Arial" w:cs="Arial"/>
        </w:rPr>
      </w:pPr>
      <w:r w:rsidRPr="00430FB8">
        <w:rPr>
          <w:rFonts w:ascii="Arial" w:hAnsi="Arial"/>
        </w:rPr>
        <w:t xml:space="preserve">binder </w:t>
      </w:r>
      <w:proofErr w:type="spellStart"/>
      <w:r w:rsidRPr="00430FB8">
        <w:rPr>
          <w:rFonts w:ascii="Arial" w:hAnsi="Arial"/>
        </w:rPr>
        <w:t>group</w:t>
      </w:r>
      <w:proofErr w:type="spellEnd"/>
      <w:r w:rsidRPr="00430FB8">
        <w:rPr>
          <w:rFonts w:ascii="Arial" w:hAnsi="Arial"/>
        </w:rPr>
        <w:t xml:space="preserve"> consiste della sede centrale, di 16 affiliate, due fornitori di servizi per sistemi e un centro tecnologico e per le innovazioni. Oltre che in Germania, binder ha sedi in vari paesi – Austria, Cina, Francia, Paesi Bassi, Singapore, Svezia, Svizzera, Regno Unito, Stati Uniti e Ungheria.</w:t>
      </w:r>
    </w:p>
    <w:p w14:paraId="1C5A9ED0" w14:textId="0407A969" w:rsidR="00430FB8" w:rsidRPr="00430FB8" w:rsidRDefault="0008767A" w:rsidP="002D4710">
      <w:pPr>
        <w:spacing w:after="0" w:line="360" w:lineRule="auto"/>
        <w:rPr>
          <w:rFonts w:ascii="Arial" w:hAnsi="Arial"/>
        </w:rPr>
      </w:pPr>
      <w:r>
        <w:rPr>
          <w:rFonts w:ascii="Arial" w:hAnsi="Arial"/>
        </w:rPr>
        <w:br/>
      </w:r>
    </w:p>
    <w:p w14:paraId="511CA1A2" w14:textId="43D34DC0" w:rsidR="00080F78" w:rsidRPr="00430FB8" w:rsidRDefault="00443499" w:rsidP="002D4710">
      <w:pPr>
        <w:spacing w:after="0" w:line="360" w:lineRule="auto"/>
        <w:rPr>
          <w:rFonts w:ascii="Arial" w:hAnsi="Arial" w:cs="Arial"/>
          <w:u w:val="single"/>
        </w:rPr>
      </w:pPr>
      <w:r w:rsidRPr="00430FB8">
        <w:rPr>
          <w:rFonts w:ascii="Arial" w:hAnsi="Arial"/>
          <w:u w:val="single"/>
        </w:rPr>
        <w:lastRenderedPageBreak/>
        <w:t>Didascalia</w:t>
      </w:r>
      <w:r w:rsidR="00D27D60" w:rsidRPr="00430FB8">
        <w:rPr>
          <w:rFonts w:ascii="Arial" w:hAnsi="Arial"/>
          <w:u w:val="single"/>
        </w:rPr>
        <w:t>:</w:t>
      </w:r>
    </w:p>
    <w:p w14:paraId="30F50A5D" w14:textId="75C172B5" w:rsidR="00080F78" w:rsidRPr="0067080C" w:rsidRDefault="00430FB8" w:rsidP="002D4710">
      <w:pPr>
        <w:spacing w:after="0" w:line="360" w:lineRule="auto"/>
        <w:rPr>
          <w:rFonts w:ascii="Arial" w:hAnsi="Arial" w:cs="Arial"/>
        </w:rPr>
      </w:pPr>
      <w:r w:rsidRPr="00430FB8">
        <w:rPr>
          <w:rFonts w:ascii="Arial" w:hAnsi="Arial"/>
        </w:rPr>
        <w:t>Cablaggio non a singolo conduttore: cavi predisposti per la connessione nel segmento M12 disponibili con 3 - 12 pin. Foto: binder</w:t>
      </w:r>
      <w:r>
        <w:rPr>
          <w:rFonts w:ascii="Arial" w:hAnsi="Arial"/>
        </w:rPr>
        <w:br/>
      </w:r>
    </w:p>
    <w:p w14:paraId="3A207B7A" w14:textId="5416F3C2" w:rsidR="002D4710" w:rsidRPr="00AE4A79" w:rsidRDefault="002D4710" w:rsidP="002D4710">
      <w:pPr>
        <w:spacing w:after="0" w:line="360" w:lineRule="auto"/>
        <w:rPr>
          <w:rFonts w:ascii="Arial" w:hAnsi="Arial" w:cs="Arial"/>
          <w:u w:val="single"/>
        </w:rPr>
      </w:pPr>
      <w:r>
        <w:rPr>
          <w:rFonts w:ascii="Arial" w:hAnsi="Arial"/>
          <w:u w:val="single"/>
        </w:rPr>
        <w:t>Campi di impiego</w:t>
      </w:r>
      <w:r w:rsidR="00D27D60">
        <w:rPr>
          <w:rFonts w:ascii="Arial" w:hAnsi="Arial"/>
          <w:u w:val="single"/>
        </w:rPr>
        <w:t>:</w:t>
      </w:r>
    </w:p>
    <w:p w14:paraId="105E285A" w14:textId="77777777" w:rsidR="00430FB8" w:rsidRPr="00430FB8" w:rsidRDefault="00430FB8" w:rsidP="00430FB8">
      <w:pPr>
        <w:pStyle w:val="Listenabsatz"/>
        <w:numPr>
          <w:ilvl w:val="0"/>
          <w:numId w:val="2"/>
        </w:numPr>
        <w:spacing w:after="0" w:line="360" w:lineRule="auto"/>
        <w:rPr>
          <w:rFonts w:ascii="Arial" w:hAnsi="Arial" w:cs="Arial"/>
        </w:rPr>
      </w:pPr>
      <w:r w:rsidRPr="00430FB8">
        <w:rPr>
          <w:rFonts w:ascii="Arial" w:hAnsi="Arial" w:cs="Arial"/>
        </w:rPr>
        <w:t xml:space="preserve">Smart </w:t>
      </w:r>
      <w:proofErr w:type="spellStart"/>
      <w:r w:rsidRPr="00430FB8">
        <w:rPr>
          <w:rFonts w:ascii="Arial" w:hAnsi="Arial" w:cs="Arial"/>
        </w:rPr>
        <w:t>Factory</w:t>
      </w:r>
      <w:proofErr w:type="spellEnd"/>
      <w:r w:rsidRPr="00430FB8">
        <w:rPr>
          <w:rFonts w:ascii="Arial" w:hAnsi="Arial" w:cs="Arial"/>
        </w:rPr>
        <w:t xml:space="preserve"> e Industria 4.0</w:t>
      </w:r>
    </w:p>
    <w:p w14:paraId="073EC510" w14:textId="77777777" w:rsidR="00430FB8" w:rsidRPr="00430FB8" w:rsidRDefault="00430FB8" w:rsidP="00430FB8">
      <w:pPr>
        <w:pStyle w:val="Listenabsatz"/>
        <w:numPr>
          <w:ilvl w:val="0"/>
          <w:numId w:val="2"/>
        </w:numPr>
        <w:spacing w:after="0" w:line="360" w:lineRule="auto"/>
        <w:rPr>
          <w:rFonts w:ascii="Arial" w:hAnsi="Arial" w:cs="Arial"/>
        </w:rPr>
      </w:pPr>
      <w:r w:rsidRPr="00430FB8">
        <w:rPr>
          <w:rFonts w:ascii="Arial" w:hAnsi="Arial" w:cs="Arial"/>
        </w:rPr>
        <w:t>Automazione di processi e della fabbrica</w:t>
      </w:r>
    </w:p>
    <w:p w14:paraId="0E1AAB6A" w14:textId="77777777" w:rsidR="00430FB8" w:rsidRPr="00430FB8" w:rsidRDefault="00430FB8" w:rsidP="00430FB8">
      <w:pPr>
        <w:pStyle w:val="Listenabsatz"/>
        <w:numPr>
          <w:ilvl w:val="0"/>
          <w:numId w:val="2"/>
        </w:numPr>
        <w:spacing w:after="0" w:line="360" w:lineRule="auto"/>
        <w:rPr>
          <w:rFonts w:ascii="Arial" w:hAnsi="Arial" w:cs="Arial"/>
        </w:rPr>
      </w:pPr>
      <w:r w:rsidRPr="00430FB8">
        <w:rPr>
          <w:rFonts w:ascii="Arial" w:hAnsi="Arial" w:cs="Arial"/>
        </w:rPr>
        <w:t>Trasmissione del segnale, dei dati e della potenza</w:t>
      </w:r>
    </w:p>
    <w:p w14:paraId="302EC89E" w14:textId="77777777" w:rsidR="00430FB8" w:rsidRPr="00430FB8" w:rsidRDefault="00430FB8" w:rsidP="00430FB8">
      <w:pPr>
        <w:pStyle w:val="Listenabsatz"/>
        <w:numPr>
          <w:ilvl w:val="0"/>
          <w:numId w:val="2"/>
        </w:numPr>
        <w:spacing w:after="0" w:line="360" w:lineRule="auto"/>
        <w:rPr>
          <w:rFonts w:ascii="Arial" w:hAnsi="Arial" w:cs="Arial"/>
        </w:rPr>
      </w:pPr>
      <w:r w:rsidRPr="00430FB8">
        <w:rPr>
          <w:rFonts w:ascii="Arial" w:hAnsi="Arial" w:cs="Arial"/>
        </w:rPr>
        <w:t>Monitoraggio delle condizioni</w:t>
      </w:r>
    </w:p>
    <w:p w14:paraId="0E6D5E74" w14:textId="0D39BCF5" w:rsidR="00430FB8" w:rsidRPr="00430FB8" w:rsidRDefault="00430FB8" w:rsidP="00430FB8">
      <w:pPr>
        <w:pStyle w:val="Listenabsatz"/>
        <w:numPr>
          <w:ilvl w:val="0"/>
          <w:numId w:val="2"/>
        </w:numPr>
        <w:spacing w:after="0" w:line="360" w:lineRule="auto"/>
        <w:rPr>
          <w:rFonts w:ascii="Arial" w:hAnsi="Arial" w:cs="Arial"/>
        </w:rPr>
      </w:pPr>
      <w:r w:rsidRPr="00430FB8">
        <w:rPr>
          <w:rFonts w:ascii="Arial" w:hAnsi="Arial" w:cs="Arial"/>
        </w:rPr>
        <w:t>Manutenzione predittiva</w:t>
      </w:r>
    </w:p>
    <w:p w14:paraId="213871F4" w14:textId="77777777" w:rsidR="00443499" w:rsidRPr="0067080C" w:rsidRDefault="00443499" w:rsidP="002D4710">
      <w:pPr>
        <w:spacing w:after="0" w:line="360" w:lineRule="auto"/>
        <w:rPr>
          <w:rFonts w:ascii="Arial" w:hAnsi="Arial" w:cs="Arial"/>
        </w:rPr>
      </w:pPr>
    </w:p>
    <w:p w14:paraId="7EC5351B" w14:textId="0F924B85" w:rsidR="00443499" w:rsidRPr="00AE4A79" w:rsidRDefault="00443499" w:rsidP="00443499">
      <w:pPr>
        <w:spacing w:after="0" w:line="360" w:lineRule="auto"/>
        <w:rPr>
          <w:rFonts w:ascii="Arial" w:hAnsi="Arial" w:cs="Arial"/>
          <w:u w:val="single"/>
        </w:rPr>
      </w:pPr>
      <w:r>
        <w:rPr>
          <w:rFonts w:ascii="Arial" w:hAnsi="Arial"/>
          <w:u w:val="single"/>
        </w:rPr>
        <w:t>Caratteristiche</w:t>
      </w:r>
      <w:r w:rsidR="00D27D60">
        <w:rPr>
          <w:rFonts w:ascii="Arial" w:hAnsi="Arial"/>
          <w:u w:val="single"/>
        </w:rPr>
        <w:t>:</w:t>
      </w:r>
    </w:p>
    <w:p w14:paraId="7E9AAFC5" w14:textId="77777777" w:rsidR="00430FB8" w:rsidRPr="00430FB8" w:rsidRDefault="00430FB8" w:rsidP="00430FB8">
      <w:pPr>
        <w:pStyle w:val="Listenabsatz"/>
        <w:numPr>
          <w:ilvl w:val="0"/>
          <w:numId w:val="2"/>
        </w:numPr>
        <w:spacing w:after="0" w:line="360" w:lineRule="auto"/>
        <w:rPr>
          <w:rFonts w:ascii="Arial" w:hAnsi="Arial" w:cs="Arial"/>
        </w:rPr>
      </w:pPr>
      <w:r w:rsidRPr="00430FB8">
        <w:rPr>
          <w:rFonts w:ascii="Arial" w:hAnsi="Arial" w:cs="Arial"/>
        </w:rPr>
        <w:t>Uso agevole e veloce</w:t>
      </w:r>
    </w:p>
    <w:p w14:paraId="0F561194" w14:textId="77777777" w:rsidR="00430FB8" w:rsidRPr="00430FB8" w:rsidRDefault="00430FB8" w:rsidP="00430FB8">
      <w:pPr>
        <w:pStyle w:val="Listenabsatz"/>
        <w:numPr>
          <w:ilvl w:val="0"/>
          <w:numId w:val="2"/>
        </w:numPr>
        <w:spacing w:after="0" w:line="360" w:lineRule="auto"/>
        <w:rPr>
          <w:rFonts w:ascii="Arial" w:hAnsi="Arial" w:cs="Arial"/>
        </w:rPr>
      </w:pPr>
      <w:r w:rsidRPr="00430FB8">
        <w:rPr>
          <w:rFonts w:ascii="Arial" w:hAnsi="Arial" w:cs="Arial"/>
        </w:rPr>
        <w:t>Sostituzione facile</w:t>
      </w:r>
    </w:p>
    <w:p w14:paraId="73ED1BBA" w14:textId="77777777" w:rsidR="00430FB8" w:rsidRPr="00430FB8" w:rsidRDefault="00430FB8" w:rsidP="00430FB8">
      <w:pPr>
        <w:pStyle w:val="Listenabsatz"/>
        <w:numPr>
          <w:ilvl w:val="0"/>
          <w:numId w:val="2"/>
        </w:numPr>
        <w:spacing w:after="0" w:line="360" w:lineRule="auto"/>
        <w:rPr>
          <w:rFonts w:ascii="Arial" w:hAnsi="Arial" w:cs="Arial"/>
        </w:rPr>
      </w:pPr>
      <w:r w:rsidRPr="00430FB8">
        <w:rPr>
          <w:rFonts w:ascii="Arial" w:hAnsi="Arial" w:cs="Arial"/>
        </w:rPr>
        <w:t>Compatibilità tra i vari produttori grazie alla normazione</w:t>
      </w:r>
    </w:p>
    <w:p w14:paraId="6A4D9AEA" w14:textId="77777777" w:rsidR="00430FB8" w:rsidRPr="00430FB8" w:rsidRDefault="00430FB8" w:rsidP="00430FB8">
      <w:pPr>
        <w:pStyle w:val="Listenabsatz"/>
        <w:numPr>
          <w:ilvl w:val="0"/>
          <w:numId w:val="2"/>
        </w:numPr>
        <w:spacing w:after="0" w:line="360" w:lineRule="auto"/>
        <w:rPr>
          <w:rFonts w:ascii="Arial" w:hAnsi="Arial" w:cs="Arial"/>
        </w:rPr>
      </w:pPr>
      <w:r w:rsidRPr="00430FB8">
        <w:rPr>
          <w:rFonts w:ascii="Arial" w:hAnsi="Arial" w:cs="Arial"/>
        </w:rPr>
        <w:t>Numero di pin: da 3 a 12</w:t>
      </w:r>
    </w:p>
    <w:p w14:paraId="3E3CF606" w14:textId="77777777" w:rsidR="00430FB8" w:rsidRPr="00430FB8" w:rsidRDefault="00430FB8" w:rsidP="00430FB8">
      <w:pPr>
        <w:pStyle w:val="Listenabsatz"/>
        <w:numPr>
          <w:ilvl w:val="0"/>
          <w:numId w:val="2"/>
        </w:numPr>
        <w:spacing w:after="0" w:line="360" w:lineRule="auto"/>
        <w:rPr>
          <w:rFonts w:ascii="Arial" w:hAnsi="Arial" w:cs="Arial"/>
        </w:rPr>
      </w:pPr>
      <w:r w:rsidRPr="00430FB8">
        <w:rPr>
          <w:rFonts w:ascii="Arial" w:hAnsi="Arial" w:cs="Arial"/>
        </w:rPr>
        <w:t>Versioni: diritta e ad angolo</w:t>
      </w:r>
    </w:p>
    <w:p w14:paraId="5743F408" w14:textId="0586C540" w:rsidR="00430FB8" w:rsidRPr="00430FB8" w:rsidRDefault="00430FB8" w:rsidP="00430FB8">
      <w:pPr>
        <w:pStyle w:val="Listenabsatz"/>
        <w:numPr>
          <w:ilvl w:val="0"/>
          <w:numId w:val="2"/>
        </w:numPr>
        <w:spacing w:after="0" w:line="360" w:lineRule="auto"/>
        <w:rPr>
          <w:rFonts w:ascii="Arial" w:hAnsi="Arial" w:cs="Arial"/>
        </w:rPr>
      </w:pPr>
      <w:r w:rsidRPr="00430FB8">
        <w:rPr>
          <w:rFonts w:ascii="Arial" w:hAnsi="Arial" w:cs="Arial"/>
        </w:rPr>
        <w:t>Disponibilità di cavi di diverse qualità</w:t>
      </w:r>
    </w:p>
    <w:p w14:paraId="0C9C81FC" w14:textId="5AA0DDDE" w:rsidR="005975D9" w:rsidRPr="00AE4A79" w:rsidRDefault="005975D9" w:rsidP="005975D9">
      <w:pPr>
        <w:spacing w:after="0" w:line="360" w:lineRule="auto"/>
        <w:rPr>
          <w:rFonts w:ascii="Arial" w:hAnsi="Arial" w:cs="Arial"/>
        </w:rPr>
      </w:pPr>
    </w:p>
    <w:p w14:paraId="7DE8001B" w14:textId="7A67F252" w:rsidR="00184FDD" w:rsidRPr="00F0703C" w:rsidRDefault="00184FDD" w:rsidP="00184FDD">
      <w:pPr>
        <w:spacing w:after="0" w:line="360" w:lineRule="auto"/>
        <w:rPr>
          <w:rFonts w:ascii="Arial" w:hAnsi="Arial" w:cs="Arial"/>
        </w:rPr>
      </w:pPr>
      <w:r w:rsidRPr="00DA626F">
        <w:rPr>
          <w:rFonts w:ascii="Arial" w:hAnsi="Arial" w:cs="Arial"/>
          <w:u w:val="single"/>
        </w:rPr>
        <w:t>Indirizzo dell’azienda</w:t>
      </w:r>
      <w:r w:rsidR="00D27D60">
        <w:rPr>
          <w:rFonts w:ascii="Arial" w:hAnsi="Arial" w:cs="Arial"/>
          <w:u w:val="single"/>
        </w:rPr>
        <w:t>:</w:t>
      </w:r>
    </w:p>
    <w:p w14:paraId="4858FA2E" w14:textId="77777777" w:rsidR="00184FDD" w:rsidRPr="00887994" w:rsidRDefault="00184FDD" w:rsidP="00184FDD">
      <w:pPr>
        <w:spacing w:after="0" w:line="360" w:lineRule="auto"/>
        <w:rPr>
          <w:rFonts w:ascii="Arial" w:hAnsi="Arial" w:cs="Arial"/>
          <w:lang w:val="de-DE"/>
        </w:rPr>
      </w:pPr>
      <w:r w:rsidRPr="00184FDD">
        <w:rPr>
          <w:rFonts w:ascii="Arial" w:hAnsi="Arial"/>
          <w:lang w:val="de-DE"/>
        </w:rPr>
        <w:t>Franz Binder GmbH &amp; Co.</w:t>
      </w:r>
      <w:r w:rsidRPr="00184FDD">
        <w:rPr>
          <w:rFonts w:ascii="Arial" w:hAnsi="Arial"/>
          <w:lang w:val="de-DE"/>
        </w:rPr>
        <w:br/>
      </w:r>
      <w:r w:rsidRPr="00887994">
        <w:rPr>
          <w:rFonts w:ascii="Arial" w:hAnsi="Arial"/>
          <w:lang w:val="de-DE"/>
        </w:rPr>
        <w:t>Elektrische Bauelemente KG</w:t>
      </w:r>
    </w:p>
    <w:p w14:paraId="18827F9E" w14:textId="77777777" w:rsidR="00184FDD" w:rsidRPr="00184FDD" w:rsidRDefault="00184FDD" w:rsidP="00184FDD">
      <w:pPr>
        <w:spacing w:after="0" w:line="360" w:lineRule="auto"/>
        <w:rPr>
          <w:rFonts w:ascii="Arial" w:hAnsi="Arial" w:cs="Arial"/>
        </w:rPr>
      </w:pPr>
      <w:proofErr w:type="spellStart"/>
      <w:r w:rsidRPr="00184FDD">
        <w:rPr>
          <w:rFonts w:ascii="Arial" w:hAnsi="Arial"/>
        </w:rPr>
        <w:t>Roetelstrasse</w:t>
      </w:r>
      <w:proofErr w:type="spellEnd"/>
      <w:r w:rsidRPr="00184FDD">
        <w:rPr>
          <w:rFonts w:ascii="Arial" w:hAnsi="Arial"/>
        </w:rPr>
        <w:t xml:space="preserve"> 27</w:t>
      </w:r>
    </w:p>
    <w:p w14:paraId="6166A01F" w14:textId="77777777" w:rsidR="00184FDD" w:rsidRPr="00184FDD" w:rsidRDefault="00184FDD" w:rsidP="00184FDD">
      <w:pPr>
        <w:spacing w:after="0" w:line="360" w:lineRule="auto"/>
        <w:rPr>
          <w:rFonts w:ascii="Arial" w:hAnsi="Arial" w:cs="Arial"/>
        </w:rPr>
      </w:pPr>
      <w:r w:rsidRPr="00184FDD">
        <w:rPr>
          <w:rFonts w:ascii="Arial" w:hAnsi="Arial"/>
        </w:rPr>
        <w:t>D-74172 Neckarsulm, Germania</w:t>
      </w:r>
    </w:p>
    <w:p w14:paraId="3919A94B" w14:textId="77777777" w:rsidR="00184FDD" w:rsidRPr="00FF6324" w:rsidRDefault="00184FDD" w:rsidP="00184FDD">
      <w:pPr>
        <w:spacing w:after="0" w:line="360" w:lineRule="auto"/>
        <w:rPr>
          <w:rFonts w:ascii="Arial" w:hAnsi="Arial" w:cs="Arial"/>
        </w:rPr>
      </w:pPr>
      <w:r>
        <w:rPr>
          <w:rFonts w:ascii="Arial" w:hAnsi="Arial"/>
        </w:rPr>
        <w:t>Tel. +49 (0) 7132 325-0</w:t>
      </w:r>
    </w:p>
    <w:p w14:paraId="28806888" w14:textId="77777777" w:rsidR="00184FDD" w:rsidRPr="001407A8" w:rsidRDefault="00184FDD" w:rsidP="00184FDD">
      <w:pPr>
        <w:spacing w:after="0" w:line="360" w:lineRule="auto"/>
        <w:rPr>
          <w:rFonts w:ascii="Arial" w:hAnsi="Arial" w:cs="Arial"/>
        </w:rPr>
      </w:pPr>
      <w:r w:rsidRPr="001407A8">
        <w:rPr>
          <w:rFonts w:ascii="Arial" w:hAnsi="Arial"/>
        </w:rPr>
        <w:t>Fax +49 (0) 7132 325-150</w:t>
      </w:r>
    </w:p>
    <w:p w14:paraId="6136EB6B" w14:textId="77777777" w:rsidR="00184FDD" w:rsidRPr="001407A8" w:rsidRDefault="00184FDD" w:rsidP="00184FDD">
      <w:pPr>
        <w:spacing w:after="0" w:line="360" w:lineRule="auto"/>
        <w:rPr>
          <w:rFonts w:ascii="Arial" w:hAnsi="Arial" w:cs="Arial"/>
        </w:rPr>
      </w:pPr>
      <w:r w:rsidRPr="001407A8">
        <w:rPr>
          <w:rFonts w:ascii="Arial" w:hAnsi="Arial"/>
        </w:rPr>
        <w:t>info@binder-connector.de</w:t>
      </w:r>
    </w:p>
    <w:p w14:paraId="12F242B0" w14:textId="77777777" w:rsidR="00184FDD" w:rsidRPr="001407A8" w:rsidRDefault="00184FDD" w:rsidP="00184FDD">
      <w:pPr>
        <w:spacing w:after="0" w:line="360" w:lineRule="auto"/>
        <w:rPr>
          <w:rFonts w:ascii="Arial" w:hAnsi="Arial" w:cs="Arial"/>
        </w:rPr>
      </w:pPr>
      <w:r w:rsidRPr="001407A8">
        <w:rPr>
          <w:rFonts w:ascii="Arial" w:hAnsi="Arial"/>
        </w:rPr>
        <w:t>www.binder-connector.de</w:t>
      </w:r>
    </w:p>
    <w:p w14:paraId="72F5131B" w14:textId="77777777" w:rsidR="00184FDD" w:rsidRPr="001407A8" w:rsidRDefault="00184FDD" w:rsidP="00184FDD">
      <w:pPr>
        <w:spacing w:after="0" w:line="360" w:lineRule="auto"/>
        <w:rPr>
          <w:rFonts w:ascii="Arial" w:hAnsi="Arial" w:cs="Arial"/>
        </w:rPr>
      </w:pPr>
    </w:p>
    <w:p w14:paraId="3EEAE35A" w14:textId="00C83F29" w:rsidR="00184FDD" w:rsidRPr="00F2436E" w:rsidRDefault="00184FDD" w:rsidP="00184FDD">
      <w:pPr>
        <w:spacing w:after="0" w:line="360" w:lineRule="auto"/>
        <w:rPr>
          <w:rFonts w:ascii="Arial" w:hAnsi="Arial" w:cs="Arial"/>
          <w:u w:val="single"/>
        </w:rPr>
      </w:pPr>
      <w:r w:rsidRPr="00F2436E">
        <w:rPr>
          <w:rFonts w:ascii="Arial" w:hAnsi="Arial"/>
          <w:u w:val="single"/>
        </w:rPr>
        <w:t>Referente per la stampa</w:t>
      </w:r>
      <w:r w:rsidR="00D27D60">
        <w:rPr>
          <w:rFonts w:ascii="Arial" w:hAnsi="Arial"/>
          <w:u w:val="single"/>
        </w:rPr>
        <w:t>:</w:t>
      </w:r>
    </w:p>
    <w:p w14:paraId="5420C6F1" w14:textId="77777777" w:rsidR="00184FDD" w:rsidRPr="00FF6324" w:rsidRDefault="00184FDD" w:rsidP="00184FDD">
      <w:pPr>
        <w:spacing w:after="0" w:line="360" w:lineRule="auto"/>
        <w:rPr>
          <w:rFonts w:ascii="Arial" w:hAnsi="Arial" w:cs="Arial"/>
        </w:rPr>
      </w:pPr>
      <w:r>
        <w:rPr>
          <w:rFonts w:ascii="Arial" w:hAnsi="Arial"/>
        </w:rPr>
        <w:t>Patrick Heckler</w:t>
      </w:r>
    </w:p>
    <w:p w14:paraId="087CDDD3" w14:textId="77777777" w:rsidR="00184FDD" w:rsidRPr="00FF6324" w:rsidRDefault="00184FDD" w:rsidP="00184FDD">
      <w:pPr>
        <w:spacing w:after="0" w:line="360" w:lineRule="auto"/>
        <w:rPr>
          <w:rFonts w:ascii="Arial" w:hAnsi="Arial" w:cs="Arial"/>
        </w:rPr>
      </w:pPr>
      <w:r>
        <w:rPr>
          <w:rFonts w:ascii="Arial" w:hAnsi="Arial"/>
        </w:rPr>
        <w:t>Tel. +49 (0) 7132 325-448</w:t>
      </w:r>
    </w:p>
    <w:p w14:paraId="3CC4E319" w14:textId="55F7F563" w:rsidR="00F631A7" w:rsidRPr="00AE4A79" w:rsidRDefault="00184FDD" w:rsidP="00443499">
      <w:pPr>
        <w:spacing w:after="0" w:line="360" w:lineRule="auto"/>
        <w:rPr>
          <w:rFonts w:ascii="Arial" w:hAnsi="Arial" w:cs="Arial"/>
        </w:rPr>
      </w:pPr>
      <w:r>
        <w:rPr>
          <w:rFonts w:ascii="Arial" w:hAnsi="Arial"/>
        </w:rPr>
        <w:t>E-mail: p.heckler@binder-connector.de</w:t>
      </w:r>
      <w:bookmarkStart w:id="0" w:name="_GoBack"/>
      <w:bookmarkEnd w:id="0"/>
    </w:p>
    <w:sectPr w:rsidR="00F631A7" w:rsidRPr="00AE4A79"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E87FA" w14:textId="77777777" w:rsidR="00811B84" w:rsidRDefault="00811B84" w:rsidP="00A30C2E">
      <w:pPr>
        <w:spacing w:after="0" w:line="240" w:lineRule="auto"/>
      </w:pPr>
      <w:r>
        <w:separator/>
      </w:r>
    </w:p>
  </w:endnote>
  <w:endnote w:type="continuationSeparator" w:id="0">
    <w:p w14:paraId="1269F1CC" w14:textId="77777777" w:rsidR="00811B84" w:rsidRDefault="00811B84"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Next Medium">
    <w:altName w:val="Trebuchet MS"/>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4600A0" w:rsidRDefault="004600A0"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4600A0" w:rsidRPr="00A30C2E" w:rsidRDefault="004600A0" w:rsidP="00BD1F84">
    <w:pPr>
      <w:autoSpaceDE w:val="0"/>
      <w:autoSpaceDN w:val="0"/>
      <w:adjustRightInd w:val="0"/>
      <w:ind w:right="-290"/>
      <w:jc w:val="center"/>
    </w:pPr>
    <w:r>
      <w:rPr>
        <w:noProof/>
        <w:lang w:val="de-DE"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D57F3" w14:textId="77777777" w:rsidR="00811B84" w:rsidRDefault="00811B84" w:rsidP="00A30C2E">
      <w:pPr>
        <w:spacing w:after="0" w:line="240" w:lineRule="auto"/>
      </w:pPr>
      <w:r>
        <w:separator/>
      </w:r>
    </w:p>
  </w:footnote>
  <w:footnote w:type="continuationSeparator" w:id="0">
    <w:p w14:paraId="42EBBD45" w14:textId="77777777" w:rsidR="00811B84" w:rsidRDefault="00811B84"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4600A0" w:rsidRDefault="004600A0" w:rsidP="00A30C2E">
    <w:pPr>
      <w:pStyle w:val="Kopfzeile"/>
      <w:jc w:val="right"/>
    </w:pPr>
    <w:r>
      <w:rPr>
        <w:noProof/>
        <w:lang w:val="de-DE"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A9F3DB1" w14:textId="77777777" w:rsidR="004600A0" w:rsidRPr="00A30C2E" w:rsidRDefault="004600A0"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82304"/>
    <w:multiLevelType w:val="hybridMultilevel"/>
    <w:tmpl w:val="26B0B5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57D0445"/>
    <w:multiLevelType w:val="hybridMultilevel"/>
    <w:tmpl w:val="6BF899E6"/>
    <w:lvl w:ilvl="0" w:tplc="A426C7C6">
      <w:start w:val="1"/>
      <w:numFmt w:val="bullet"/>
      <w:lvlText w:val=""/>
      <w:lvlJc w:val="left"/>
      <w:pPr>
        <w:ind w:left="360" w:hanging="360"/>
      </w:pPr>
      <w:rPr>
        <w:rFonts w:ascii="Symbol" w:hAnsi="Symbol" w:hint="default"/>
        <w:lang w:val="de-D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70549EB"/>
    <w:multiLevelType w:val="hybridMultilevel"/>
    <w:tmpl w:val="F9A86B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752"/>
    <w:rsid w:val="00021D21"/>
    <w:rsid w:val="00023A56"/>
    <w:rsid w:val="00080F78"/>
    <w:rsid w:val="0008767A"/>
    <w:rsid w:val="00090EE3"/>
    <w:rsid w:val="00094CD2"/>
    <w:rsid w:val="00111DEB"/>
    <w:rsid w:val="0016332A"/>
    <w:rsid w:val="00176A8D"/>
    <w:rsid w:val="00184FDD"/>
    <w:rsid w:val="00191D0F"/>
    <w:rsid w:val="001A7ADD"/>
    <w:rsid w:val="001C6958"/>
    <w:rsid w:val="001D7FB8"/>
    <w:rsid w:val="002C16D4"/>
    <w:rsid w:val="002D4710"/>
    <w:rsid w:val="002E44F0"/>
    <w:rsid w:val="002F013D"/>
    <w:rsid w:val="00313B02"/>
    <w:rsid w:val="00316BAF"/>
    <w:rsid w:val="00330209"/>
    <w:rsid w:val="0038377D"/>
    <w:rsid w:val="003B4226"/>
    <w:rsid w:val="004165A3"/>
    <w:rsid w:val="00430FB8"/>
    <w:rsid w:val="00443499"/>
    <w:rsid w:val="00444415"/>
    <w:rsid w:val="004600A0"/>
    <w:rsid w:val="00467792"/>
    <w:rsid w:val="004A1C2B"/>
    <w:rsid w:val="00541310"/>
    <w:rsid w:val="00544295"/>
    <w:rsid w:val="00583C19"/>
    <w:rsid w:val="005975D9"/>
    <w:rsid w:val="005A2039"/>
    <w:rsid w:val="005B0946"/>
    <w:rsid w:val="005D5054"/>
    <w:rsid w:val="00634954"/>
    <w:rsid w:val="00646425"/>
    <w:rsid w:val="00663F35"/>
    <w:rsid w:val="0067080C"/>
    <w:rsid w:val="006822E3"/>
    <w:rsid w:val="00686187"/>
    <w:rsid w:val="0069182D"/>
    <w:rsid w:val="006B39AF"/>
    <w:rsid w:val="006B3B9B"/>
    <w:rsid w:val="00710EC7"/>
    <w:rsid w:val="00732C91"/>
    <w:rsid w:val="00745C0C"/>
    <w:rsid w:val="007904AD"/>
    <w:rsid w:val="007C19CA"/>
    <w:rsid w:val="007F7AE6"/>
    <w:rsid w:val="00811B84"/>
    <w:rsid w:val="00814100"/>
    <w:rsid w:val="00891144"/>
    <w:rsid w:val="008A3BFD"/>
    <w:rsid w:val="008A6FA6"/>
    <w:rsid w:val="00910310"/>
    <w:rsid w:val="00933919"/>
    <w:rsid w:val="00933AC2"/>
    <w:rsid w:val="00956946"/>
    <w:rsid w:val="00973D58"/>
    <w:rsid w:val="00975A66"/>
    <w:rsid w:val="009A08D6"/>
    <w:rsid w:val="009E1B7A"/>
    <w:rsid w:val="009F2DBB"/>
    <w:rsid w:val="00A30C2E"/>
    <w:rsid w:val="00A608D8"/>
    <w:rsid w:val="00AE1D16"/>
    <w:rsid w:val="00AE4A79"/>
    <w:rsid w:val="00B571F2"/>
    <w:rsid w:val="00BA4F23"/>
    <w:rsid w:val="00BD1F84"/>
    <w:rsid w:val="00BF0204"/>
    <w:rsid w:val="00C053E8"/>
    <w:rsid w:val="00C14B43"/>
    <w:rsid w:val="00C7469C"/>
    <w:rsid w:val="00CA78E4"/>
    <w:rsid w:val="00CB3EB6"/>
    <w:rsid w:val="00CE5245"/>
    <w:rsid w:val="00D27D60"/>
    <w:rsid w:val="00D51726"/>
    <w:rsid w:val="00D6348E"/>
    <w:rsid w:val="00DC2FB6"/>
    <w:rsid w:val="00E13B0B"/>
    <w:rsid w:val="00E35C08"/>
    <w:rsid w:val="00E644BD"/>
    <w:rsid w:val="00F00281"/>
    <w:rsid w:val="00F00499"/>
    <w:rsid w:val="00F03CB5"/>
    <w:rsid w:val="00F13D44"/>
    <w:rsid w:val="00F31D52"/>
    <w:rsid w:val="00F4525C"/>
    <w:rsid w:val="00F631A7"/>
    <w:rsid w:val="00FB6A09"/>
    <w:rsid w:val="00FC7752"/>
    <w:rsid w:val="00FD2DB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11863AB4-D3AB-4DFF-8A80-F2D91D4E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it-IT"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C2E"/>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it-IT"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it-IT"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it-IT"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732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4807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AT-Fachverlag</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P.Heckler@binder-connector.de</dc:creator>
  <cp:keywords/>
  <dc:description/>
  <cp:lastModifiedBy>Heckler, Patrick</cp:lastModifiedBy>
  <cp:revision>15</cp:revision>
  <dcterms:created xsi:type="dcterms:W3CDTF">2022-03-21T10:41:00Z</dcterms:created>
  <dcterms:modified xsi:type="dcterms:W3CDTF">2022-06-28T09:01:00Z</dcterms:modified>
</cp:coreProperties>
</file>