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C78" w14:textId="2E4AC0AC" w:rsidR="00C51B97" w:rsidRPr="007B2F06" w:rsidRDefault="00D94B8C" w:rsidP="00C51B97">
      <w:pPr>
        <w:spacing w:line="360" w:lineRule="auto"/>
        <w:rPr>
          <w:rFonts w:eastAsia="Calibri" w:cs="Arial"/>
          <w:u w:val="single"/>
          <w:lang w:val="fr-FR"/>
        </w:rPr>
      </w:pPr>
      <w:r w:rsidRPr="00ED23F1">
        <w:rPr>
          <w:rFonts w:cs="Arial"/>
          <w:noProof/>
          <w:lang w:val="fr-BE"/>
        </w:rPr>
        <w:t xml:space="preserve">Neckarsulm, 30 </w:t>
      </w:r>
      <w:r w:rsidR="007813CD" w:rsidRPr="00ED23F1">
        <w:rPr>
          <w:rFonts w:cs="Arial"/>
          <w:noProof/>
          <w:lang w:val="fr-BE"/>
        </w:rPr>
        <w:t>a</w:t>
      </w:r>
      <w:r w:rsidRPr="00ED23F1">
        <w:rPr>
          <w:rFonts w:cs="Arial"/>
          <w:noProof/>
          <w:lang w:val="fr-BE"/>
        </w:rPr>
        <w:t>vril 2024</w:t>
      </w:r>
      <w:r w:rsidRPr="00ED23F1">
        <w:rPr>
          <w:rFonts w:cs="Arial"/>
          <w:noProof/>
          <w:u w:val="single"/>
          <w:lang w:val="fr-BE"/>
        </w:rPr>
        <w:br/>
      </w:r>
      <w:r w:rsidR="00587A5C" w:rsidRPr="007B2F06">
        <w:rPr>
          <w:rFonts w:eastAsia="Calibri" w:cs="Arial"/>
          <w:u w:val="single"/>
          <w:lang w:val="fr-FR"/>
        </w:rPr>
        <w:t>Solutions de connectivité personnalisées</w:t>
      </w:r>
    </w:p>
    <w:p w14:paraId="23ECC7FD" w14:textId="6E2C477A" w:rsidR="00D94B8C" w:rsidRPr="007B2F06" w:rsidRDefault="00587A5C" w:rsidP="00C51B97">
      <w:pPr>
        <w:spacing w:line="360" w:lineRule="auto"/>
        <w:rPr>
          <w:rFonts w:eastAsia="Calibri" w:cs="Arial"/>
          <w:b/>
          <w:bCs/>
          <w:sz w:val="32"/>
          <w:lang w:val="fr-FR"/>
        </w:rPr>
      </w:pPr>
      <w:r w:rsidRPr="007B2F06">
        <w:rPr>
          <w:rFonts w:eastAsia="Calibri" w:cs="Arial"/>
          <w:b/>
          <w:sz w:val="32"/>
          <w:lang w:val="fr-FR"/>
        </w:rPr>
        <w:t>Des innovations au-delà d</w:t>
      </w:r>
      <w:r w:rsidR="00554830" w:rsidRPr="007B2F06">
        <w:rPr>
          <w:rFonts w:eastAsia="Calibri" w:cs="Arial"/>
          <w:b/>
          <w:sz w:val="32"/>
          <w:lang w:val="fr-FR"/>
        </w:rPr>
        <w:t>u produit standard</w:t>
      </w:r>
    </w:p>
    <w:p w14:paraId="4DC10B01" w14:textId="77777777" w:rsidR="00D94B8C" w:rsidRPr="007B2F06" w:rsidRDefault="00D94B8C" w:rsidP="00C51B97">
      <w:pPr>
        <w:spacing w:line="360" w:lineRule="auto"/>
        <w:rPr>
          <w:rFonts w:eastAsia="Calibri" w:cs="Arial"/>
          <w:b/>
          <w:bCs/>
          <w:lang w:val="fr-FR"/>
        </w:rPr>
      </w:pPr>
    </w:p>
    <w:p w14:paraId="3FD1B04D" w14:textId="32C6E1EF" w:rsidR="00587A5C" w:rsidRPr="007B2F06" w:rsidRDefault="00587A5C" w:rsidP="00587A5C">
      <w:pPr>
        <w:spacing w:line="360" w:lineRule="auto"/>
        <w:rPr>
          <w:rFonts w:eastAsia="Calibri" w:cs="Arial"/>
          <w:b/>
          <w:bCs/>
          <w:lang w:val="fr-FR"/>
        </w:rPr>
      </w:pPr>
      <w:r w:rsidRPr="007B2F06">
        <w:rPr>
          <w:rFonts w:cs="Arial"/>
          <w:b/>
          <w:bCs/>
          <w:lang w:val="fr-FR"/>
        </w:rPr>
        <w:t xml:space="preserve">Bien que les produits standard de la gamme de </w:t>
      </w:r>
      <w:r w:rsidR="00554830" w:rsidRPr="007B2F06">
        <w:rPr>
          <w:rFonts w:cs="Arial"/>
          <w:b/>
          <w:bCs/>
          <w:lang w:val="fr-FR"/>
        </w:rPr>
        <w:t>binder</w:t>
      </w:r>
      <w:r w:rsidRPr="007B2F06">
        <w:rPr>
          <w:rFonts w:cs="Arial"/>
          <w:b/>
          <w:bCs/>
          <w:lang w:val="fr-FR"/>
        </w:rPr>
        <w:t xml:space="preserve"> conviennent à la plupart des applications, ils ne conviennent pas à toutes. Dans ce cas, l'expertise du fabricant de Neckarsulm en matière de solutions entre en jeu</w:t>
      </w:r>
      <w:r w:rsidR="00554830" w:rsidRPr="007B2F06">
        <w:rPr>
          <w:rFonts w:cs="Arial"/>
          <w:b/>
          <w:bCs/>
          <w:lang w:val="fr-FR"/>
        </w:rPr>
        <w:t xml:space="preserve">: </w:t>
      </w:r>
      <w:r w:rsidRPr="007B2F06">
        <w:rPr>
          <w:rFonts w:cs="Arial"/>
          <w:b/>
          <w:bCs/>
          <w:lang w:val="fr-FR"/>
        </w:rPr>
        <w:t xml:space="preserve"> </w:t>
      </w:r>
      <w:r w:rsidR="00554830" w:rsidRPr="007B2F06">
        <w:rPr>
          <w:rFonts w:cs="Arial"/>
          <w:b/>
          <w:bCs/>
          <w:lang w:val="fr-FR"/>
        </w:rPr>
        <w:t>à savoir par la conception de</w:t>
      </w:r>
      <w:r w:rsidRPr="007B2F06">
        <w:rPr>
          <w:rFonts w:cs="Arial"/>
          <w:b/>
          <w:bCs/>
          <w:lang w:val="fr-FR"/>
        </w:rPr>
        <w:t xml:space="preserve"> connecteurs exclusifs parfaitement adaptés à l'application. Les clients bénéficient de l'intégration verticale exceptionnelle de </w:t>
      </w:r>
      <w:r w:rsidR="00ED23F1">
        <w:rPr>
          <w:rFonts w:cs="Arial"/>
          <w:b/>
          <w:bCs/>
          <w:lang w:val="fr-FR"/>
        </w:rPr>
        <w:t>b</w:t>
      </w:r>
      <w:r w:rsidRPr="007B2F06">
        <w:rPr>
          <w:rFonts w:cs="Arial"/>
          <w:b/>
          <w:bCs/>
          <w:lang w:val="fr-FR"/>
        </w:rPr>
        <w:t>inder ainsi que de six décennies d'expérience dans la conception et l'ingénierie. Des exemples de développements spécifiques aux clients peuvent être trouvés, par exemple, dans les secteurs des dispositifs médicaux et de la construction d'installations.</w:t>
      </w:r>
    </w:p>
    <w:p w14:paraId="6A653F21" w14:textId="77777777" w:rsidR="00587A5C" w:rsidRPr="007B2F06" w:rsidRDefault="00587A5C" w:rsidP="00587A5C">
      <w:pPr>
        <w:spacing w:line="360" w:lineRule="auto"/>
        <w:rPr>
          <w:rFonts w:eastAsia="Calibri" w:cs="Arial"/>
          <w:lang w:val="fr-FR"/>
        </w:rPr>
      </w:pPr>
    </w:p>
    <w:p w14:paraId="4933C7EE" w14:textId="2838825A" w:rsidR="00587A5C" w:rsidRPr="007B2F06" w:rsidRDefault="00ED23F1" w:rsidP="00587A5C">
      <w:pPr>
        <w:spacing w:line="360" w:lineRule="auto"/>
        <w:rPr>
          <w:rFonts w:eastAsia="Calibri" w:cs="Arial"/>
          <w:lang w:val="fr-FR"/>
        </w:rPr>
      </w:pPr>
      <w:r>
        <w:rPr>
          <w:rFonts w:cs="Arial"/>
          <w:lang w:val="fr-FR"/>
        </w:rPr>
        <w:t>b</w:t>
      </w:r>
      <w:r w:rsidR="00587A5C" w:rsidRPr="007B2F06">
        <w:rPr>
          <w:rFonts w:cs="Arial"/>
          <w:lang w:val="fr-FR"/>
        </w:rPr>
        <w:t xml:space="preserve">inder, </w:t>
      </w:r>
      <w:r w:rsidR="00554830" w:rsidRPr="007B2F06">
        <w:rPr>
          <w:rFonts w:cs="Arial"/>
          <w:lang w:val="fr-FR"/>
        </w:rPr>
        <w:t xml:space="preserve">un </w:t>
      </w:r>
      <w:r w:rsidR="00587A5C" w:rsidRPr="007B2F06">
        <w:rPr>
          <w:rFonts w:cs="Arial"/>
          <w:lang w:val="fr-FR"/>
        </w:rPr>
        <w:t>fournisseur</w:t>
      </w:r>
      <w:r w:rsidR="00554830" w:rsidRPr="007B2F06">
        <w:rPr>
          <w:rFonts w:cs="Arial"/>
          <w:lang w:val="fr-FR"/>
        </w:rPr>
        <w:t xml:space="preserve"> leader</w:t>
      </w:r>
      <w:r w:rsidR="00587A5C" w:rsidRPr="007B2F06">
        <w:rPr>
          <w:rFonts w:cs="Arial"/>
          <w:lang w:val="fr-FR"/>
        </w:rPr>
        <w:t xml:space="preserve"> de connecteurs circulaires industriels, développe et fabrique des solutions de connectivité spécialisées en fonction des besoins des clients. L'accent est mis sur les cas d'utilisation avec des exigences particulières qui dépassent le cadre typique, de sorte qu'aucun des produits du catalogue de </w:t>
      </w:r>
      <w:r w:rsidR="00554830" w:rsidRPr="007B2F06">
        <w:rPr>
          <w:rFonts w:cs="Arial"/>
          <w:lang w:val="fr-FR"/>
        </w:rPr>
        <w:t>binder</w:t>
      </w:r>
      <w:r w:rsidR="00587A5C" w:rsidRPr="007B2F06">
        <w:rPr>
          <w:rFonts w:cs="Arial"/>
          <w:lang w:val="fr-FR"/>
        </w:rPr>
        <w:t xml:space="preserve"> ne répond à tous les critères. De telles applications peuvent être mises en œuvre de manière fiable grâce aux solutions personnalisées du spécialiste de Neckarsulm. </w:t>
      </w:r>
      <w:r w:rsidR="003C71F3">
        <w:rPr>
          <w:rFonts w:cs="Arial"/>
          <w:lang w:val="fr-FR"/>
        </w:rPr>
        <w:t>b</w:t>
      </w:r>
      <w:r w:rsidR="00587A5C" w:rsidRPr="007B2F06">
        <w:rPr>
          <w:rFonts w:cs="Arial"/>
          <w:lang w:val="fr-FR"/>
        </w:rPr>
        <w:t>inder dispose d'un vaste savoir-faire et de plus de 60 ans d'expérience dans la conception et le développement de connecteurs – et crée depuis tout aussi longtemps des solutions de connectivité individuelles en collaboration avec les clients et selon leurs idées.</w:t>
      </w:r>
    </w:p>
    <w:p w14:paraId="6289C15D" w14:textId="77777777" w:rsidR="00587A5C" w:rsidRPr="007B2F06" w:rsidRDefault="00587A5C" w:rsidP="00587A5C">
      <w:pPr>
        <w:spacing w:line="360" w:lineRule="auto"/>
        <w:rPr>
          <w:rFonts w:eastAsia="Calibri" w:cs="Arial"/>
          <w:lang w:val="fr-FR"/>
        </w:rPr>
      </w:pPr>
    </w:p>
    <w:p w14:paraId="59CBE6B3" w14:textId="77777777" w:rsidR="00587A5C" w:rsidRPr="007B2F06" w:rsidRDefault="00587A5C" w:rsidP="00587A5C">
      <w:pPr>
        <w:spacing w:line="360" w:lineRule="auto"/>
        <w:rPr>
          <w:rFonts w:eastAsia="Calibri" w:cs="Arial"/>
          <w:b/>
          <w:bCs/>
          <w:lang w:val="fr-FR"/>
        </w:rPr>
      </w:pPr>
      <w:r w:rsidRPr="007B2F06">
        <w:rPr>
          <w:rFonts w:cs="Arial"/>
          <w:b/>
          <w:bCs/>
          <w:lang w:val="fr-FR"/>
        </w:rPr>
        <w:t>Intégration verticale et expertise qualité</w:t>
      </w:r>
    </w:p>
    <w:p w14:paraId="7E5E39AA" w14:textId="32E1B634" w:rsidR="00587A5C" w:rsidRPr="007B2F06" w:rsidRDefault="00587A5C" w:rsidP="00587A5C">
      <w:pPr>
        <w:spacing w:after="240" w:line="360" w:lineRule="auto"/>
        <w:rPr>
          <w:rFonts w:eastAsia="Calibri" w:cs="Arial"/>
          <w:lang w:val="fr-FR"/>
        </w:rPr>
      </w:pPr>
      <w:r w:rsidRPr="007B2F06">
        <w:rPr>
          <w:rFonts w:cs="Arial"/>
          <w:lang w:val="fr-FR"/>
        </w:rPr>
        <w:t xml:space="preserve">Pour le bénéfice de ses clients, binder propose la conception, l'outillage, la fabrication, l'assemblage et l'automatisation à partir d'une source unique. Par l'intermédiaire de ses sociétés affiliées, le fabricant possède une expertise supplémentaire dans les pièces embouties, tournées et moulées, ainsi que dans la galvanique, la conception de circuits imprimés et l'assemblage de composants. De plus, les produits personnalisés de </w:t>
      </w:r>
      <w:r w:rsidR="003C71F3">
        <w:rPr>
          <w:rFonts w:cs="Arial"/>
          <w:lang w:val="fr-FR"/>
        </w:rPr>
        <w:t>b</w:t>
      </w:r>
      <w:r w:rsidRPr="007B2F06">
        <w:rPr>
          <w:rFonts w:cs="Arial"/>
          <w:lang w:val="fr-FR"/>
        </w:rPr>
        <w:t xml:space="preserve">inder sont qualifiés dans le </w:t>
      </w:r>
      <w:r w:rsidR="00554830" w:rsidRPr="007B2F06">
        <w:rPr>
          <w:rFonts w:cs="Arial"/>
          <w:lang w:val="fr-FR"/>
        </w:rPr>
        <w:t xml:space="preserve">propre </w:t>
      </w:r>
      <w:r w:rsidRPr="007B2F06">
        <w:rPr>
          <w:rFonts w:cs="Arial"/>
          <w:lang w:val="fr-FR"/>
        </w:rPr>
        <w:t>laboratoire de l</w:t>
      </w:r>
      <w:r w:rsidR="00554830" w:rsidRPr="007B2F06">
        <w:rPr>
          <w:rFonts w:cs="Arial"/>
          <w:lang w:val="fr-FR"/>
        </w:rPr>
        <w:t>a société</w:t>
      </w:r>
      <w:r w:rsidRPr="007B2F06">
        <w:rPr>
          <w:rFonts w:cs="Arial"/>
          <w:lang w:val="fr-FR"/>
        </w:rPr>
        <w:t>.</w:t>
      </w:r>
    </w:p>
    <w:p w14:paraId="7FD72A63" w14:textId="5F51D73D" w:rsidR="00587A5C" w:rsidRPr="007B2F06" w:rsidRDefault="00587A5C" w:rsidP="00587A5C">
      <w:pPr>
        <w:spacing w:line="360" w:lineRule="auto"/>
        <w:rPr>
          <w:rFonts w:eastAsia="Calibri" w:cs="Arial"/>
          <w:lang w:val="fr-FR"/>
        </w:rPr>
      </w:pPr>
      <w:r w:rsidRPr="007B2F06">
        <w:rPr>
          <w:rFonts w:cs="Arial"/>
          <w:lang w:val="fr-FR"/>
        </w:rPr>
        <w:t>À l'aide de</w:t>
      </w:r>
      <w:r w:rsidR="00554830" w:rsidRPr="007B2F06">
        <w:rPr>
          <w:rFonts w:cs="Arial"/>
          <w:lang w:val="fr-FR"/>
        </w:rPr>
        <w:t xml:space="preserve"> la méthode FMEA (</w:t>
      </w:r>
      <w:proofErr w:type="spellStart"/>
      <w:r w:rsidR="00554830" w:rsidRPr="007B2F06">
        <w:rPr>
          <w:rFonts w:cs="Arial"/>
          <w:lang w:val="fr-FR"/>
        </w:rPr>
        <w:t>Failure</w:t>
      </w:r>
      <w:proofErr w:type="spellEnd"/>
      <w:r w:rsidR="00554830" w:rsidRPr="007B2F06">
        <w:rPr>
          <w:rFonts w:cs="Arial"/>
          <w:lang w:val="fr-FR"/>
        </w:rPr>
        <w:t xml:space="preserve"> Mode and </w:t>
      </w:r>
      <w:proofErr w:type="spellStart"/>
      <w:r w:rsidR="00554830" w:rsidRPr="007B2F06">
        <w:rPr>
          <w:rFonts w:cs="Arial"/>
          <w:lang w:val="fr-FR"/>
        </w:rPr>
        <w:t>Effects</w:t>
      </w:r>
      <w:proofErr w:type="spellEnd"/>
      <w:r w:rsidR="00554830" w:rsidRPr="007B2F06">
        <w:rPr>
          <w:rFonts w:cs="Arial"/>
          <w:lang w:val="fr-FR"/>
        </w:rPr>
        <w:t xml:space="preserve"> Analyses</w:t>
      </w:r>
      <w:r w:rsidR="00074ADB" w:rsidRPr="007B2F06">
        <w:rPr>
          <w:rFonts w:cs="Arial"/>
          <w:lang w:val="fr-FR"/>
        </w:rPr>
        <w:t>) ou</w:t>
      </w:r>
      <w:r w:rsidRPr="007B2F06">
        <w:rPr>
          <w:rFonts w:cs="Arial"/>
          <w:lang w:val="fr-FR"/>
        </w:rPr>
        <w:t xml:space="preserve"> l'analyse des modes de défaillance et de leurs effets, les défis critiques de conception et de production sont identifiés à un stade précoce. Les assemblages d'échantillons et les tests préliminaires dans le laboratoire de </w:t>
      </w:r>
      <w:r w:rsidR="00074ADB" w:rsidRPr="007B2F06">
        <w:rPr>
          <w:rFonts w:cs="Arial"/>
          <w:lang w:val="fr-FR"/>
        </w:rPr>
        <w:t>binder</w:t>
      </w:r>
      <w:r w:rsidRPr="007B2F06">
        <w:rPr>
          <w:rFonts w:cs="Arial"/>
          <w:lang w:val="fr-FR"/>
        </w:rPr>
        <w:t xml:space="preserve"> soutiennent l'optimisation et l'assurance qualité des produits personnalisés ainsi que le suivi et l'approbation de la production en série pilote par les chefs de projet qualité. Les certifications ISO 9001 :2015, ISO 14001 :2015 et EN ISO 13485 :2016 + AC :2018 + A11 :2021 soulignent les compétences de </w:t>
      </w:r>
      <w:r w:rsidR="003C71F3">
        <w:rPr>
          <w:rFonts w:cs="Arial"/>
          <w:lang w:val="fr-FR"/>
        </w:rPr>
        <w:t>b</w:t>
      </w:r>
      <w:r w:rsidRPr="007B2F06">
        <w:rPr>
          <w:rFonts w:cs="Arial"/>
          <w:lang w:val="fr-FR"/>
        </w:rPr>
        <w:t>inder en matière de gestion de la qualité et de l'environnement.</w:t>
      </w:r>
    </w:p>
    <w:p w14:paraId="7C820D13" w14:textId="77777777" w:rsidR="00587A5C" w:rsidRPr="007B2F06" w:rsidRDefault="00587A5C" w:rsidP="00587A5C">
      <w:pPr>
        <w:spacing w:line="360" w:lineRule="auto"/>
        <w:rPr>
          <w:rFonts w:eastAsia="Calibri" w:cs="Arial"/>
          <w:lang w:val="fr-FR"/>
        </w:rPr>
      </w:pPr>
    </w:p>
    <w:p w14:paraId="243C8E83" w14:textId="4B41A202" w:rsidR="00587A5C" w:rsidRPr="007B2F06" w:rsidRDefault="00587A5C" w:rsidP="00587A5C">
      <w:pPr>
        <w:spacing w:line="360" w:lineRule="auto"/>
        <w:rPr>
          <w:rFonts w:eastAsia="Calibri" w:cs="Arial"/>
          <w:b/>
          <w:bCs/>
          <w:lang w:val="fr-FR"/>
        </w:rPr>
      </w:pPr>
      <w:r w:rsidRPr="007B2F06">
        <w:rPr>
          <w:rFonts w:cs="Arial"/>
          <w:b/>
          <w:bCs/>
          <w:lang w:val="fr-FR"/>
        </w:rPr>
        <w:lastRenderedPageBreak/>
        <w:t xml:space="preserve">Applications – </w:t>
      </w:r>
      <w:r w:rsidR="00074ADB" w:rsidRPr="007B2F06">
        <w:rPr>
          <w:rFonts w:cs="Arial"/>
          <w:b/>
          <w:bCs/>
          <w:lang w:val="fr-FR"/>
        </w:rPr>
        <w:t xml:space="preserve">le </w:t>
      </w:r>
      <w:r w:rsidRPr="007B2F06">
        <w:rPr>
          <w:rFonts w:cs="Arial"/>
          <w:b/>
          <w:bCs/>
          <w:lang w:val="fr-FR"/>
        </w:rPr>
        <w:t xml:space="preserve">médical et </w:t>
      </w:r>
      <w:r w:rsidR="00074ADB" w:rsidRPr="007B2F06">
        <w:rPr>
          <w:rFonts w:cs="Arial"/>
          <w:b/>
          <w:bCs/>
          <w:lang w:val="fr-FR"/>
        </w:rPr>
        <w:t xml:space="preserve">bien </w:t>
      </w:r>
      <w:r w:rsidR="008A0BA3">
        <w:rPr>
          <w:rFonts w:cs="Arial"/>
          <w:b/>
          <w:bCs/>
          <w:lang w:val="fr-FR"/>
        </w:rPr>
        <w:t>plus</w:t>
      </w:r>
    </w:p>
    <w:p w14:paraId="4233EDC3" w14:textId="6327F63F" w:rsidR="00587A5C" w:rsidRPr="007B2F06" w:rsidRDefault="00587A5C" w:rsidP="00587A5C">
      <w:pPr>
        <w:spacing w:line="360" w:lineRule="auto"/>
        <w:rPr>
          <w:rFonts w:eastAsia="Calibri" w:cs="Arial"/>
          <w:lang w:val="fr-FR"/>
        </w:rPr>
      </w:pPr>
      <w:r w:rsidRPr="007B2F06">
        <w:rPr>
          <w:rFonts w:cs="Arial"/>
          <w:lang w:val="fr-FR"/>
        </w:rPr>
        <w:t xml:space="preserve">Les marchés cibles des produits sur mesure de </w:t>
      </w:r>
      <w:r w:rsidR="003C71F3">
        <w:rPr>
          <w:rFonts w:cs="Arial"/>
          <w:lang w:val="fr-FR"/>
        </w:rPr>
        <w:t>b</w:t>
      </w:r>
      <w:r w:rsidRPr="007B2F06">
        <w:rPr>
          <w:rFonts w:cs="Arial"/>
          <w:lang w:val="fr-FR"/>
        </w:rPr>
        <w:t>inder sont aussi variés que les clients de l'entreprise. Des exemples d'applications peuvent être trouvés dans la technologie des dispositifs sanitaires et médicaux, l'automatisation industrielle, ainsi que la métrologie et les</w:t>
      </w:r>
      <w:r w:rsidR="00074ADB" w:rsidRPr="007B2F06">
        <w:rPr>
          <w:rFonts w:cs="Arial"/>
          <w:lang w:val="fr-FR"/>
        </w:rPr>
        <w:t xml:space="preserve"> systèmes de</w:t>
      </w:r>
      <w:r w:rsidRPr="007B2F06">
        <w:rPr>
          <w:rFonts w:cs="Arial"/>
          <w:lang w:val="fr-FR"/>
        </w:rPr>
        <w:t xml:space="preserve"> commande. Une exigence typique de l'ingénierie des dispositifs médicaux, par exemple, est que les connecteurs ne doivent pas être identiques. Une interface doit être unique pour éviter les erreurs d'accouplement. De plus, la résistance à certains liquides peut déjà être prise en compte lors de la phase de conception lors de la sélection des matériaux des composants. Les applications médicales potentielles comprennent les équipements respiratoires et de dialyse, les instruments d'échographie et d'électrothérapie, ainsi que les pompes à perfusion et les injecteurs d'agents de contraste.</w:t>
      </w:r>
    </w:p>
    <w:p w14:paraId="5D353831" w14:textId="77777777" w:rsidR="00587A5C" w:rsidRPr="007B2F06" w:rsidRDefault="00587A5C" w:rsidP="00587A5C">
      <w:pPr>
        <w:spacing w:line="360" w:lineRule="auto"/>
        <w:rPr>
          <w:rFonts w:eastAsia="Calibri" w:cs="Arial"/>
          <w:lang w:val="fr-FR"/>
        </w:rPr>
      </w:pPr>
    </w:p>
    <w:p w14:paraId="5DB98E49" w14:textId="1ABB4F2E" w:rsidR="00587A5C" w:rsidRPr="007B2F06" w:rsidRDefault="00587A5C" w:rsidP="00587A5C">
      <w:pPr>
        <w:spacing w:line="360" w:lineRule="auto"/>
        <w:rPr>
          <w:rFonts w:eastAsia="Calibri" w:cs="Arial"/>
          <w:b/>
          <w:bCs/>
          <w:lang w:val="fr-FR"/>
        </w:rPr>
      </w:pPr>
      <w:r w:rsidRPr="007B2F06">
        <w:rPr>
          <w:rFonts w:cs="Arial"/>
          <w:b/>
          <w:bCs/>
          <w:lang w:val="fr-FR"/>
        </w:rPr>
        <w:t>Exemples tirés de la const</w:t>
      </w:r>
      <w:r w:rsidR="00B35BE3">
        <w:rPr>
          <w:rFonts w:cs="Arial"/>
          <w:b/>
          <w:bCs/>
          <w:lang w:val="fr-FR"/>
        </w:rPr>
        <w:t>ruction de dispositifs médicaux</w:t>
      </w:r>
      <w:bookmarkStart w:id="0" w:name="_GoBack"/>
      <w:bookmarkEnd w:id="0"/>
    </w:p>
    <w:p w14:paraId="3294623C" w14:textId="3ADE8712" w:rsidR="00587A5C" w:rsidRPr="007B2F06" w:rsidRDefault="00587A5C" w:rsidP="00587A5C">
      <w:pPr>
        <w:spacing w:line="360" w:lineRule="auto"/>
        <w:rPr>
          <w:rFonts w:eastAsia="Calibri" w:cs="Arial"/>
          <w:lang w:val="fr-FR"/>
        </w:rPr>
      </w:pPr>
      <w:r w:rsidRPr="007B2F06">
        <w:rPr>
          <w:rFonts w:cs="Arial"/>
          <w:lang w:val="fr-FR"/>
        </w:rPr>
        <w:t xml:space="preserve">Pour les applications de surveillance des patients, </w:t>
      </w:r>
      <w:r w:rsidR="00074ADB" w:rsidRPr="007B2F06">
        <w:rPr>
          <w:rFonts w:cs="Arial"/>
          <w:lang w:val="fr-FR"/>
        </w:rPr>
        <w:t>b</w:t>
      </w:r>
      <w:r w:rsidRPr="007B2F06">
        <w:rPr>
          <w:rFonts w:cs="Arial"/>
          <w:lang w:val="fr-FR"/>
        </w:rPr>
        <w:t xml:space="preserve">inder a développé un système de connecteur modulaire à 12 broches composé d'une fiche </w:t>
      </w:r>
      <w:r w:rsidR="00074ADB" w:rsidRPr="007B2F06">
        <w:rPr>
          <w:rFonts w:cs="Arial"/>
          <w:lang w:val="fr-FR"/>
        </w:rPr>
        <w:t>pour</w:t>
      </w:r>
      <w:r w:rsidRPr="007B2F06">
        <w:rPr>
          <w:rFonts w:cs="Arial"/>
          <w:lang w:val="fr-FR"/>
        </w:rPr>
        <w:t xml:space="preserve"> montage sur panneau et de huit prises de montage sur panneau (série 970).</w:t>
      </w:r>
    </w:p>
    <w:p w14:paraId="4CA2D278" w14:textId="6C14739A" w:rsidR="00587A5C" w:rsidRDefault="00587A5C" w:rsidP="00B35BE3">
      <w:pPr>
        <w:spacing w:line="360" w:lineRule="auto"/>
        <w:rPr>
          <w:rFonts w:eastAsia="Calibri" w:cs="Arial"/>
          <w:lang w:val="fr-FR"/>
        </w:rPr>
      </w:pPr>
      <w:r w:rsidRPr="007B2F06">
        <w:rPr>
          <w:rFonts w:cs="Arial"/>
          <w:lang w:val="fr-FR"/>
        </w:rPr>
        <w:t>La fiabilité était le critère clé de la conception. Alors que les prises étaient intégrées dans le boîtier du moniteur patient, les fiches faisaient partie des modules de paramètres enfichables. La disposition concentrique des contacts a permis de centrer automatiquement la connexion de la fiche lors de l'accouplement, sans qu'il soit nécessaire de retirer le capuchon de protection.</w:t>
      </w:r>
    </w:p>
    <w:p w14:paraId="67A3CC62" w14:textId="77777777" w:rsidR="00B35BE3" w:rsidRPr="007B2F06" w:rsidRDefault="00B35BE3" w:rsidP="00B35BE3">
      <w:pPr>
        <w:spacing w:line="360" w:lineRule="auto"/>
        <w:rPr>
          <w:rFonts w:eastAsia="Calibri" w:cs="Arial"/>
          <w:lang w:val="fr-FR"/>
        </w:rPr>
      </w:pPr>
    </w:p>
    <w:p w14:paraId="1D711189" w14:textId="77777777" w:rsidR="00587A5C" w:rsidRPr="007B2F06" w:rsidRDefault="00587A5C" w:rsidP="00587A5C">
      <w:pPr>
        <w:spacing w:line="360" w:lineRule="auto"/>
        <w:rPr>
          <w:rFonts w:eastAsia="Calibri" w:cs="Arial"/>
          <w:b/>
          <w:bCs/>
          <w:lang w:val="fr-FR"/>
        </w:rPr>
      </w:pPr>
      <w:r w:rsidRPr="007B2F06">
        <w:rPr>
          <w:rFonts w:cs="Arial"/>
          <w:b/>
          <w:bCs/>
          <w:lang w:val="fr-FR"/>
        </w:rPr>
        <w:t>Conclusion : De haute qualité, fiable ... et très individuel</w:t>
      </w:r>
    </w:p>
    <w:p w14:paraId="2141A4BA" w14:textId="77777777" w:rsidR="008A0BA3" w:rsidRDefault="00587A5C" w:rsidP="008A0BA3">
      <w:pPr>
        <w:spacing w:line="360" w:lineRule="auto"/>
        <w:rPr>
          <w:rFonts w:cs="Arial"/>
          <w:lang w:val="fr-FR"/>
        </w:rPr>
      </w:pPr>
      <w:r w:rsidRPr="007B2F06">
        <w:rPr>
          <w:rFonts w:cs="Arial"/>
          <w:lang w:val="fr-FR"/>
        </w:rPr>
        <w:t xml:space="preserve">Lors de la réalisation de projets de développement spécifiques aux clients, toutes les divisions de l'entreprise </w:t>
      </w:r>
      <w:r w:rsidR="00144193" w:rsidRPr="007B2F06">
        <w:rPr>
          <w:rFonts w:cs="Arial"/>
          <w:lang w:val="fr-FR"/>
        </w:rPr>
        <w:t>b</w:t>
      </w:r>
      <w:r w:rsidRPr="007B2F06">
        <w:rPr>
          <w:rFonts w:cs="Arial"/>
          <w:lang w:val="fr-FR"/>
        </w:rPr>
        <w:t>inder impliquées opèrent de manière flexible et extrêmement orientée vers le</w:t>
      </w:r>
      <w:r w:rsidR="00144193" w:rsidRPr="007B2F06">
        <w:rPr>
          <w:rFonts w:cs="Arial"/>
          <w:lang w:val="fr-FR"/>
        </w:rPr>
        <w:t>s besoins du</w:t>
      </w:r>
      <w:r w:rsidRPr="007B2F06">
        <w:rPr>
          <w:rFonts w:cs="Arial"/>
          <w:lang w:val="fr-FR"/>
        </w:rPr>
        <w:t xml:space="preserve"> client. Grâce à son expérience exceptionnelle et à ses capacités technologiques, </w:t>
      </w:r>
      <w:r w:rsidR="00144193" w:rsidRPr="007B2F06">
        <w:rPr>
          <w:rFonts w:cs="Arial"/>
          <w:lang w:val="fr-FR"/>
        </w:rPr>
        <w:t>b</w:t>
      </w:r>
      <w:r w:rsidRPr="007B2F06">
        <w:rPr>
          <w:rFonts w:cs="Arial"/>
          <w:lang w:val="fr-FR"/>
        </w:rPr>
        <w:t xml:space="preserve">inder est en mesure de développer et de fabriquer des connecteurs hautement personnalisés pour différents marchés cibles selon les spécifications du client, offrant ainsi une excellente sécurité d'approvisionnement et </w:t>
      </w:r>
      <w:r w:rsidR="00144193" w:rsidRPr="007B2F06">
        <w:rPr>
          <w:rFonts w:cs="Arial"/>
          <w:lang w:val="fr-FR"/>
        </w:rPr>
        <w:t>un</w:t>
      </w:r>
      <w:r w:rsidRPr="007B2F06">
        <w:rPr>
          <w:rFonts w:cs="Arial"/>
          <w:lang w:val="fr-FR"/>
        </w:rPr>
        <w:t xml:space="preserve"> niveau de qualité</w:t>
      </w:r>
      <w:r w:rsidR="00144193" w:rsidRPr="007B2F06">
        <w:rPr>
          <w:rFonts w:cs="Arial"/>
          <w:lang w:val="fr-FR"/>
        </w:rPr>
        <w:t xml:space="preserve"> supérieur</w:t>
      </w:r>
      <w:r w:rsidRPr="007B2F06">
        <w:rPr>
          <w:rFonts w:cs="Arial"/>
          <w:lang w:val="fr-FR"/>
        </w:rPr>
        <w:t>.</w:t>
      </w:r>
    </w:p>
    <w:p w14:paraId="0C126AAF" w14:textId="1E2F8D04" w:rsidR="00587A5C" w:rsidRPr="008A0BA3" w:rsidRDefault="00D94B8C" w:rsidP="00B35BE3">
      <w:pPr>
        <w:spacing w:after="240" w:line="360" w:lineRule="auto"/>
        <w:rPr>
          <w:rFonts w:cs="Arial"/>
          <w:noProof/>
          <w:lang w:val="fr-FR"/>
        </w:rPr>
      </w:pPr>
      <w:r w:rsidRPr="007B2F06">
        <w:rPr>
          <w:rFonts w:cs="Arial"/>
          <w:noProof/>
          <w:lang w:val="fr-FR"/>
        </w:rPr>
        <w:br/>
      </w:r>
      <w:r w:rsidR="00587A5C" w:rsidRPr="007B2F06">
        <w:rPr>
          <w:rFonts w:cs="Arial"/>
          <w:b/>
          <w:bCs/>
          <w:color w:val="333333"/>
          <w:u w:color="333333"/>
          <w:lang w:val="fr-FR"/>
        </w:rPr>
        <w:t xml:space="preserve">À propos de </w:t>
      </w:r>
      <w:r w:rsidR="003C71F3">
        <w:rPr>
          <w:rFonts w:cs="Arial"/>
          <w:b/>
          <w:bCs/>
          <w:color w:val="333333"/>
          <w:u w:color="333333"/>
          <w:lang w:val="fr-FR"/>
        </w:rPr>
        <w:t>b</w:t>
      </w:r>
      <w:r w:rsidR="00587A5C" w:rsidRPr="007B2F06">
        <w:rPr>
          <w:rFonts w:cs="Arial"/>
          <w:b/>
          <w:bCs/>
          <w:color w:val="333333"/>
          <w:u w:color="333333"/>
          <w:lang w:val="fr-FR"/>
        </w:rPr>
        <w:t>inder</w:t>
      </w:r>
      <w:r w:rsidR="00587A5C" w:rsidRPr="007B2F06">
        <w:rPr>
          <w:rFonts w:eastAsia="Calibri" w:cs="Arial"/>
          <w:color w:val="333333"/>
          <w:u w:color="333333"/>
          <w:lang w:val="fr-FR"/>
        </w:rPr>
        <w:br/>
      </w:r>
      <w:proofErr w:type="spellStart"/>
      <w:r w:rsidR="00ED23F1">
        <w:rPr>
          <w:rFonts w:cs="Arial"/>
          <w:lang w:val="fr-FR"/>
        </w:rPr>
        <w:t>b</w:t>
      </w:r>
      <w:r w:rsidR="005747CA" w:rsidRPr="007B2F06">
        <w:rPr>
          <w:rFonts w:cs="Arial"/>
          <w:lang w:val="fr-FR"/>
        </w:rPr>
        <w:t>inder</w:t>
      </w:r>
      <w:proofErr w:type="spellEnd"/>
      <w:r w:rsidR="005747CA" w:rsidRPr="007B2F06">
        <w:rPr>
          <w:rFonts w:cs="Arial"/>
          <w:lang w:val="fr-FR"/>
        </w:rPr>
        <w:t xml:space="preserve">, </w:t>
      </w:r>
      <w:r w:rsidR="00587A5C" w:rsidRPr="007B2F06">
        <w:rPr>
          <w:rFonts w:cs="Arial"/>
          <w:lang w:val="fr-FR"/>
        </w:rPr>
        <w:t xml:space="preserve">dont le siège social est situé à Neckarsulm, en Allemagne, est une entreprise familiale caractérisée par des valeurs traditionnelles et l'un des principaux spécialistes des connecteurs circulaires. Depuis 1960, </w:t>
      </w:r>
      <w:r w:rsidR="005747CA" w:rsidRPr="007B2F06">
        <w:rPr>
          <w:rFonts w:cs="Arial"/>
          <w:lang w:val="fr-FR"/>
        </w:rPr>
        <w:t>binder</w:t>
      </w:r>
      <w:r w:rsidR="00587A5C" w:rsidRPr="007B2F06">
        <w:rPr>
          <w:rFonts w:cs="Arial"/>
          <w:lang w:val="fr-FR"/>
        </w:rPr>
        <w:t xml:space="preserve"> est synonyme de la plus haute qualité. L'entreprise travaille avec plus de 60 partenaires commerciaux sur six continents et emploie environ 2 000 personnes dans le monde entier.</w:t>
      </w:r>
    </w:p>
    <w:p w14:paraId="5275AD54" w14:textId="35811439" w:rsidR="00587A5C" w:rsidRPr="007B2F06" w:rsidRDefault="00587A5C" w:rsidP="00587A5C">
      <w:pPr>
        <w:spacing w:line="360" w:lineRule="auto"/>
        <w:rPr>
          <w:rFonts w:cs="Arial"/>
          <w:noProof/>
          <w:u w:val="single"/>
          <w:lang w:val="fr-FR"/>
        </w:rPr>
      </w:pPr>
      <w:r w:rsidRPr="007B2F06">
        <w:rPr>
          <w:rFonts w:cs="Arial"/>
          <w:lang w:val="fr-FR"/>
        </w:rPr>
        <w:t xml:space="preserve">Le groupe </w:t>
      </w:r>
      <w:r w:rsidR="005747CA" w:rsidRPr="007B2F06">
        <w:rPr>
          <w:rFonts w:cs="Arial"/>
          <w:lang w:val="fr-FR"/>
        </w:rPr>
        <w:t>binder</w:t>
      </w:r>
      <w:r w:rsidRPr="007B2F06">
        <w:rPr>
          <w:rFonts w:cs="Arial"/>
          <w:lang w:val="fr-FR"/>
        </w:rPr>
        <w:t xml:space="preserve"> comprend le siège social de </w:t>
      </w:r>
      <w:r w:rsidR="005747CA" w:rsidRPr="007B2F06">
        <w:rPr>
          <w:rFonts w:cs="Arial"/>
          <w:lang w:val="fr-FR"/>
        </w:rPr>
        <w:t>binder</w:t>
      </w:r>
      <w:r w:rsidRPr="007B2F06">
        <w:rPr>
          <w:rFonts w:cs="Arial"/>
          <w:lang w:val="fr-FR"/>
        </w:rPr>
        <w:t xml:space="preserve">, 16 sociétés affiliées, deux fournisseurs de </w:t>
      </w:r>
      <w:r w:rsidRPr="007B2F06">
        <w:rPr>
          <w:rFonts w:cs="Arial"/>
          <w:lang w:val="fr-FR"/>
        </w:rPr>
        <w:lastRenderedPageBreak/>
        <w:t xml:space="preserve">services ainsi qu'un centre d'innovation et de technologie. Outre l'Allemagne, les sites de </w:t>
      </w:r>
      <w:r w:rsidR="005747CA" w:rsidRPr="007B2F06">
        <w:rPr>
          <w:rFonts w:cs="Arial"/>
          <w:lang w:val="fr-FR"/>
        </w:rPr>
        <w:t>binder</w:t>
      </w:r>
      <w:r w:rsidRPr="007B2F06">
        <w:rPr>
          <w:rFonts w:cs="Arial"/>
          <w:lang w:val="fr-FR"/>
        </w:rPr>
        <w:t xml:space="preserve"> sont situés en Autriche, en Chine, en France, en Hongrie, aux Pays-Bas, à Singapour, en Suède, en Suisse, au Royaume-Uni et aux États-Unis.</w:t>
      </w:r>
      <w:r w:rsidR="00D94B8C" w:rsidRPr="007B2F06">
        <w:rPr>
          <w:rFonts w:cs="Arial"/>
          <w:noProof/>
          <w:lang w:val="fr-FR"/>
        </w:rPr>
        <w:br/>
      </w:r>
      <w:r w:rsidR="00D94B8C" w:rsidRPr="007B2F06">
        <w:rPr>
          <w:rFonts w:cs="Arial"/>
          <w:noProof/>
          <w:lang w:val="fr-FR"/>
        </w:rPr>
        <w:br/>
      </w:r>
      <w:r w:rsidRPr="007B2F06">
        <w:rPr>
          <w:rFonts w:cs="Arial"/>
          <w:noProof/>
          <w:u w:val="single"/>
          <w:lang w:val="fr-FR"/>
        </w:rPr>
        <w:t>Légende de la figure :</w:t>
      </w:r>
    </w:p>
    <w:p w14:paraId="008ED1C9" w14:textId="0C63BA65" w:rsidR="001B49AF" w:rsidRPr="007B2F06" w:rsidRDefault="00587A5C" w:rsidP="00587A5C">
      <w:pPr>
        <w:spacing w:line="360" w:lineRule="auto"/>
        <w:rPr>
          <w:rFonts w:cs="Arial"/>
          <w:noProof/>
          <w:lang w:val="fr-FR"/>
        </w:rPr>
      </w:pPr>
      <w:r w:rsidRPr="007B2F06">
        <w:rPr>
          <w:rFonts w:cs="Arial"/>
          <w:noProof/>
          <w:lang w:val="fr-FR"/>
        </w:rPr>
        <w:t>En collaboration avec les clients et en fonction de leurs idées, binder développe des solutions</w:t>
      </w:r>
      <w:r w:rsidR="005747CA" w:rsidRPr="007B2F06">
        <w:rPr>
          <w:rFonts w:cs="Arial"/>
          <w:noProof/>
          <w:lang w:val="fr-FR"/>
        </w:rPr>
        <w:t xml:space="preserve"> individuelles</w:t>
      </w:r>
      <w:r w:rsidRPr="007B2F06">
        <w:rPr>
          <w:rFonts w:cs="Arial"/>
          <w:noProof/>
          <w:lang w:val="fr-FR"/>
        </w:rPr>
        <w:t xml:space="preserve"> de connectivité. Photo : </w:t>
      </w:r>
      <w:r w:rsidR="005747CA" w:rsidRPr="007B2F06">
        <w:rPr>
          <w:rFonts w:cs="Arial"/>
          <w:noProof/>
          <w:lang w:val="fr-FR"/>
        </w:rPr>
        <w:t>binder</w:t>
      </w:r>
    </w:p>
    <w:p w14:paraId="23E78135" w14:textId="77777777" w:rsidR="001B49AF" w:rsidRPr="007B2F06" w:rsidRDefault="001B49AF" w:rsidP="00C51B97">
      <w:pPr>
        <w:spacing w:line="360" w:lineRule="auto"/>
        <w:rPr>
          <w:rFonts w:cs="Arial"/>
          <w:noProof/>
          <w:u w:val="single"/>
          <w:lang w:val="fr-FR"/>
        </w:rPr>
      </w:pPr>
    </w:p>
    <w:p w14:paraId="7CD50946" w14:textId="77777777" w:rsidR="00587A5C" w:rsidRPr="007B2F06" w:rsidRDefault="00587A5C" w:rsidP="00587A5C">
      <w:pPr>
        <w:pStyle w:val="Text"/>
        <w:spacing w:line="360" w:lineRule="auto"/>
        <w:rPr>
          <w:rFonts w:ascii="Arial" w:eastAsia="Calibri" w:hAnsi="Arial" w:cs="Arial"/>
          <w:u w:val="single" w:color="000000"/>
          <w:lang w:val="fr-FR"/>
          <w14:textOutline w14:w="12700" w14:cap="flat" w14:cmpd="sng" w14:algn="ctr">
            <w14:noFill/>
            <w14:prstDash w14:val="solid"/>
            <w14:miter w14:lim="400000"/>
          </w14:textOutline>
        </w:rPr>
      </w:pPr>
      <w:r w:rsidRPr="007B2F06">
        <w:rPr>
          <w:rFonts w:ascii="Arial" w:hAnsi="Arial" w:cs="Arial"/>
          <w:u w:val="single" w:color="000000"/>
          <w:lang w:val="fr-FR"/>
          <w14:textOutline w14:w="12700" w14:cap="flat" w14:cmpd="sng" w14:algn="ctr">
            <w14:noFill/>
            <w14:prstDash w14:val="solid"/>
            <w14:miter w14:lim="400000"/>
          </w14:textOutline>
        </w:rPr>
        <w:t>Domaines d'application :</w:t>
      </w:r>
    </w:p>
    <w:p w14:paraId="13D1C93B" w14:textId="6A03138A" w:rsidR="00587A5C" w:rsidRPr="007B2F06" w:rsidRDefault="005747CA" w:rsidP="00587A5C">
      <w:pPr>
        <w:widowControl/>
        <w:numPr>
          <w:ilvl w:val="0"/>
          <w:numId w:val="14"/>
        </w:numPr>
        <w:spacing w:line="360" w:lineRule="auto"/>
        <w:rPr>
          <w:rFonts w:cs="Arial"/>
          <w:u w:color="333333"/>
          <w:lang w:val="fr-FR"/>
        </w:rPr>
      </w:pPr>
      <w:r w:rsidRPr="007B2F06">
        <w:rPr>
          <w:rFonts w:cs="Arial"/>
          <w:lang w:val="fr-FR"/>
        </w:rPr>
        <w:t>A</w:t>
      </w:r>
      <w:r w:rsidR="00587A5C" w:rsidRPr="007B2F06">
        <w:rPr>
          <w:rFonts w:cs="Arial"/>
          <w:lang w:val="fr-FR"/>
        </w:rPr>
        <w:t>utomatisation</w:t>
      </w:r>
    </w:p>
    <w:p w14:paraId="72218737" w14:textId="77777777" w:rsidR="00587A5C" w:rsidRPr="007B2F06" w:rsidRDefault="00587A5C" w:rsidP="00587A5C">
      <w:pPr>
        <w:widowControl/>
        <w:numPr>
          <w:ilvl w:val="0"/>
          <w:numId w:val="14"/>
        </w:numPr>
        <w:spacing w:line="360" w:lineRule="auto"/>
        <w:rPr>
          <w:rFonts w:cs="Arial"/>
          <w:u w:color="333333"/>
          <w:lang w:val="fr-FR"/>
        </w:rPr>
      </w:pPr>
      <w:r w:rsidRPr="007B2F06">
        <w:rPr>
          <w:rFonts w:cs="Arial"/>
          <w:lang w:val="fr-FR"/>
        </w:rPr>
        <w:t>Instrumentation</w:t>
      </w:r>
    </w:p>
    <w:p w14:paraId="0B4D3E52" w14:textId="1311847B" w:rsidR="00587A5C" w:rsidRPr="007B2F06" w:rsidRDefault="00587A5C" w:rsidP="00587A5C">
      <w:pPr>
        <w:widowControl/>
        <w:numPr>
          <w:ilvl w:val="0"/>
          <w:numId w:val="14"/>
        </w:numPr>
        <w:spacing w:line="360" w:lineRule="auto"/>
        <w:rPr>
          <w:rFonts w:cs="Arial"/>
          <w:u w:color="333333"/>
          <w:lang w:val="fr-FR"/>
        </w:rPr>
      </w:pPr>
      <w:r w:rsidRPr="007B2F06">
        <w:rPr>
          <w:rFonts w:cs="Arial"/>
          <w:lang w:val="fr-FR"/>
        </w:rPr>
        <w:t>Métrologie et contrôle</w:t>
      </w:r>
    </w:p>
    <w:p w14:paraId="2D5C94A6" w14:textId="77777777" w:rsidR="00587A5C" w:rsidRPr="007B2F06" w:rsidRDefault="00587A5C" w:rsidP="00587A5C">
      <w:pPr>
        <w:widowControl/>
        <w:numPr>
          <w:ilvl w:val="0"/>
          <w:numId w:val="14"/>
        </w:numPr>
        <w:spacing w:line="360" w:lineRule="auto"/>
        <w:rPr>
          <w:rFonts w:cs="Arial"/>
          <w:u w:color="333333"/>
          <w:lang w:val="fr-FR"/>
        </w:rPr>
      </w:pPr>
      <w:r w:rsidRPr="007B2F06">
        <w:rPr>
          <w:rFonts w:cs="Arial"/>
          <w:lang w:val="fr-FR"/>
        </w:rPr>
        <w:t>Technique sanitaire</w:t>
      </w:r>
    </w:p>
    <w:p w14:paraId="53BF7B5F" w14:textId="77777777" w:rsidR="00587A5C" w:rsidRPr="007B2F06" w:rsidRDefault="00587A5C" w:rsidP="00587A5C">
      <w:pPr>
        <w:widowControl/>
        <w:numPr>
          <w:ilvl w:val="0"/>
          <w:numId w:val="14"/>
        </w:numPr>
        <w:spacing w:line="360" w:lineRule="auto"/>
        <w:rPr>
          <w:rFonts w:cs="Arial"/>
          <w:u w:color="333333"/>
          <w:lang w:val="fr-FR"/>
        </w:rPr>
      </w:pPr>
      <w:r w:rsidRPr="007B2F06">
        <w:rPr>
          <w:rFonts w:cs="Arial"/>
          <w:lang w:val="fr-FR"/>
        </w:rPr>
        <w:t>Technique médicale</w:t>
      </w:r>
    </w:p>
    <w:p w14:paraId="6169AF55" w14:textId="77777777" w:rsidR="001B49AF" w:rsidRPr="007B2F06" w:rsidRDefault="001B49AF" w:rsidP="00C51B97">
      <w:pPr>
        <w:spacing w:line="360" w:lineRule="auto"/>
        <w:rPr>
          <w:rFonts w:cs="Arial"/>
          <w:noProof/>
          <w:u w:val="single"/>
          <w:lang w:val="fr-FR"/>
        </w:rPr>
      </w:pPr>
    </w:p>
    <w:p w14:paraId="38A61C11" w14:textId="77777777" w:rsidR="00587A5C" w:rsidRPr="007B2F06" w:rsidRDefault="00587A5C" w:rsidP="00587A5C">
      <w:pPr>
        <w:spacing w:line="360" w:lineRule="auto"/>
        <w:rPr>
          <w:rFonts w:eastAsia="Helvetica Neue" w:cs="Arial"/>
          <w:u w:val="single" w:color="333333"/>
          <w:lang w:val="fr-FR"/>
        </w:rPr>
      </w:pPr>
      <w:r w:rsidRPr="007B2F06">
        <w:rPr>
          <w:rFonts w:cs="Arial"/>
          <w:u w:val="single"/>
          <w:lang w:val="fr-FR"/>
        </w:rPr>
        <w:t>Fonctionnalités:</w:t>
      </w:r>
    </w:p>
    <w:p w14:paraId="578F9204" w14:textId="77777777" w:rsidR="00587A5C" w:rsidRPr="007B2F06" w:rsidRDefault="00587A5C" w:rsidP="00587A5C">
      <w:pPr>
        <w:widowControl/>
        <w:numPr>
          <w:ilvl w:val="0"/>
          <w:numId w:val="15"/>
        </w:numPr>
        <w:spacing w:line="360" w:lineRule="auto"/>
        <w:rPr>
          <w:rFonts w:cs="Arial"/>
          <w:color w:val="333333"/>
          <w:lang w:val="fr-FR"/>
        </w:rPr>
      </w:pPr>
      <w:r w:rsidRPr="007B2F06">
        <w:rPr>
          <w:rFonts w:cs="Arial"/>
          <w:color w:val="333333"/>
          <w:u w:color="333333"/>
          <w:lang w:val="fr-FR"/>
        </w:rPr>
        <w:t>Sur mesure en fonction des besoins individuels</w:t>
      </w:r>
    </w:p>
    <w:p w14:paraId="39E17520" w14:textId="77777777" w:rsidR="00587A5C" w:rsidRPr="007B2F06" w:rsidRDefault="00587A5C" w:rsidP="00587A5C">
      <w:pPr>
        <w:widowControl/>
        <w:numPr>
          <w:ilvl w:val="0"/>
          <w:numId w:val="15"/>
        </w:numPr>
        <w:spacing w:line="360" w:lineRule="auto"/>
        <w:rPr>
          <w:rFonts w:cs="Arial"/>
          <w:color w:val="333333"/>
          <w:lang w:val="fr-FR"/>
        </w:rPr>
      </w:pPr>
      <w:r w:rsidRPr="007B2F06">
        <w:rPr>
          <w:rFonts w:cs="Arial"/>
          <w:color w:val="333333"/>
          <w:u w:color="333333"/>
          <w:lang w:val="fr-FR"/>
        </w:rPr>
        <w:t>Avec un haut niveau d'intégration verticale</w:t>
      </w:r>
    </w:p>
    <w:p w14:paraId="19572604" w14:textId="3BE45F52" w:rsidR="00587A5C" w:rsidRPr="007B2F06" w:rsidRDefault="00587A5C" w:rsidP="00587A5C">
      <w:pPr>
        <w:widowControl/>
        <w:numPr>
          <w:ilvl w:val="0"/>
          <w:numId w:val="15"/>
        </w:numPr>
        <w:spacing w:line="360" w:lineRule="auto"/>
        <w:rPr>
          <w:rFonts w:cs="Arial"/>
          <w:color w:val="333333"/>
          <w:lang w:val="fr-FR"/>
        </w:rPr>
      </w:pPr>
      <w:r w:rsidRPr="007B2F06">
        <w:rPr>
          <w:rFonts w:cs="Arial"/>
          <w:color w:val="333333"/>
          <w:u w:color="333333"/>
          <w:lang w:val="fr-FR"/>
        </w:rPr>
        <w:t xml:space="preserve">Qualifié dans le laboratoire de </w:t>
      </w:r>
      <w:r w:rsidR="005747CA" w:rsidRPr="007B2F06">
        <w:rPr>
          <w:rFonts w:cs="Arial"/>
          <w:color w:val="333333"/>
          <w:u w:color="333333"/>
          <w:lang w:val="fr-FR"/>
        </w:rPr>
        <w:t>binder</w:t>
      </w:r>
    </w:p>
    <w:p w14:paraId="3F5A35AE" w14:textId="77777777" w:rsidR="00587A5C" w:rsidRPr="007B2F06" w:rsidRDefault="00587A5C" w:rsidP="00587A5C">
      <w:pPr>
        <w:widowControl/>
        <w:numPr>
          <w:ilvl w:val="0"/>
          <w:numId w:val="15"/>
        </w:numPr>
        <w:spacing w:line="360" w:lineRule="auto"/>
        <w:rPr>
          <w:rFonts w:cs="Arial"/>
          <w:color w:val="333333"/>
          <w:lang w:val="fr-FR"/>
        </w:rPr>
      </w:pPr>
      <w:r w:rsidRPr="007B2F06">
        <w:rPr>
          <w:rFonts w:cs="Arial"/>
          <w:color w:val="333333"/>
          <w:u w:color="333333"/>
          <w:lang w:val="fr-FR"/>
        </w:rPr>
        <w:t>Aux normes de qualité les plus élevées</w:t>
      </w:r>
    </w:p>
    <w:p w14:paraId="02CA1FF8" w14:textId="77777777" w:rsidR="00587A5C" w:rsidRPr="007B2F06" w:rsidRDefault="00587A5C" w:rsidP="00587A5C">
      <w:pPr>
        <w:widowControl/>
        <w:numPr>
          <w:ilvl w:val="0"/>
          <w:numId w:val="15"/>
        </w:numPr>
        <w:spacing w:line="360" w:lineRule="auto"/>
        <w:rPr>
          <w:rFonts w:cs="Arial"/>
          <w:color w:val="333333"/>
          <w:lang w:val="fr-FR"/>
        </w:rPr>
      </w:pPr>
      <w:r w:rsidRPr="007B2F06">
        <w:rPr>
          <w:rFonts w:cs="Arial"/>
          <w:color w:val="333333"/>
          <w:u w:color="333333"/>
          <w:lang w:val="fr-FR"/>
        </w:rPr>
        <w:t>Avec une excellente fiabilité d'approvisionnement</w:t>
      </w:r>
    </w:p>
    <w:p w14:paraId="70310CEF" w14:textId="77777777" w:rsidR="002F673B" w:rsidRPr="007B2F06" w:rsidRDefault="002F673B" w:rsidP="00C51B97">
      <w:pPr>
        <w:widowControl/>
        <w:spacing w:line="360" w:lineRule="auto"/>
        <w:rPr>
          <w:rFonts w:cs="Arial"/>
          <w:noProof/>
          <w:u w:val="single"/>
          <w:lang w:val="fr-FR"/>
        </w:rPr>
      </w:pPr>
    </w:p>
    <w:p w14:paraId="19D9899C" w14:textId="77777777" w:rsidR="00615559" w:rsidRDefault="00615559">
      <w:pPr>
        <w:widowControl/>
        <w:rPr>
          <w:rFonts w:cs="Arial"/>
          <w:noProof/>
          <w:u w:val="single"/>
          <w:lang w:val="fr-FR"/>
        </w:rPr>
      </w:pPr>
      <w:r>
        <w:rPr>
          <w:rFonts w:cs="Arial"/>
          <w:noProof/>
          <w:u w:val="single"/>
          <w:lang w:val="fr-FR"/>
        </w:rPr>
        <w:br w:type="page"/>
      </w:r>
    </w:p>
    <w:p w14:paraId="24CA2AC8" w14:textId="5528D0A7" w:rsidR="00DF7E44" w:rsidRPr="00ED23F1" w:rsidRDefault="005747CA" w:rsidP="00C51B97">
      <w:pPr>
        <w:spacing w:line="360" w:lineRule="auto"/>
        <w:rPr>
          <w:rFonts w:cs="Arial"/>
        </w:rPr>
      </w:pPr>
      <w:r w:rsidRPr="007B2F06">
        <w:rPr>
          <w:rFonts w:cs="Arial"/>
          <w:noProof/>
          <w:u w:val="single"/>
          <w:lang w:val="fr-FR"/>
        </w:rPr>
        <w:lastRenderedPageBreak/>
        <w:t>Adresse de la société</w:t>
      </w:r>
      <w:r w:rsidR="00D94B8C" w:rsidRPr="007B2F06">
        <w:rPr>
          <w:rFonts w:cs="Arial"/>
          <w:noProof/>
          <w:u w:val="single"/>
          <w:lang w:val="fr-FR"/>
        </w:rPr>
        <w:t> :</w:t>
      </w:r>
      <w:r w:rsidR="00D94B8C" w:rsidRPr="007B2F06">
        <w:rPr>
          <w:rFonts w:cs="Arial"/>
          <w:noProof/>
          <w:u w:val="single"/>
          <w:lang w:val="fr-FR"/>
        </w:rPr>
        <w:br/>
      </w:r>
      <w:r w:rsidR="00D94B8C" w:rsidRPr="00ED23F1">
        <w:rPr>
          <w:rFonts w:cs="Arial"/>
          <w:noProof/>
          <w:lang w:val="fr-BE"/>
        </w:rPr>
        <w:t xml:space="preserve">Franz Binder GmbH &amp; Co. </w:t>
      </w:r>
      <w:r w:rsidR="00D94B8C" w:rsidRPr="00C51B97">
        <w:rPr>
          <w:rFonts w:cs="Arial"/>
          <w:noProof/>
        </w:rPr>
        <w:t>Elektrische Bauelemente KG</w:t>
      </w:r>
      <w:r w:rsidR="00D94B8C" w:rsidRPr="00C51B97">
        <w:rPr>
          <w:rFonts w:cs="Arial"/>
          <w:noProof/>
          <w:u w:val="single"/>
        </w:rPr>
        <w:br/>
      </w:r>
      <w:r w:rsidR="00D94B8C" w:rsidRPr="00C51B97">
        <w:rPr>
          <w:rFonts w:cs="Arial"/>
          <w:noProof/>
        </w:rPr>
        <w:t>Rötelstraße 27</w:t>
      </w:r>
      <w:r w:rsidR="00D94B8C" w:rsidRPr="00C51B97">
        <w:rPr>
          <w:rFonts w:cs="Arial"/>
          <w:noProof/>
          <w:u w:val="single"/>
        </w:rPr>
        <w:br/>
      </w:r>
      <w:r w:rsidR="00D94B8C" w:rsidRPr="00C51B97">
        <w:rPr>
          <w:rFonts w:cs="Arial"/>
          <w:noProof/>
        </w:rPr>
        <w:t>74172 Neckarsulm</w:t>
      </w:r>
      <w:r w:rsidR="00D94B8C" w:rsidRPr="00C51B97">
        <w:rPr>
          <w:rFonts w:cs="Arial"/>
          <w:noProof/>
          <w:u w:val="single"/>
        </w:rPr>
        <w:br/>
      </w:r>
      <w:r w:rsidR="00D94B8C" w:rsidRPr="00C51B97">
        <w:rPr>
          <w:rFonts w:cs="Arial"/>
          <w:noProof/>
        </w:rPr>
        <w:t>Tél. +49 (0) 7132 325-0</w:t>
      </w:r>
      <w:r w:rsidR="00D94B8C" w:rsidRPr="00C51B97">
        <w:rPr>
          <w:rFonts w:cs="Arial"/>
          <w:noProof/>
          <w:u w:val="single"/>
        </w:rPr>
        <w:br/>
      </w:r>
      <w:r w:rsidR="00D94B8C" w:rsidRPr="00C51B97">
        <w:rPr>
          <w:rFonts w:cs="Arial"/>
          <w:noProof/>
        </w:rPr>
        <w:t>Fax +49 (0) 7132 325-150</w:t>
      </w:r>
      <w:r w:rsidR="00D94B8C" w:rsidRPr="00C51B97">
        <w:rPr>
          <w:rFonts w:cs="Arial"/>
          <w:noProof/>
          <w:u w:val="single"/>
        </w:rPr>
        <w:br/>
      </w:r>
      <w:r w:rsidR="00D94B8C" w:rsidRPr="00C51B97">
        <w:rPr>
          <w:rFonts w:cs="Arial"/>
          <w:noProof/>
        </w:rPr>
        <w:t>info@binder-connector.de</w:t>
      </w:r>
      <w:r w:rsidR="00D94B8C" w:rsidRPr="00C51B97">
        <w:rPr>
          <w:rFonts w:cs="Arial"/>
          <w:noProof/>
          <w:u w:val="single"/>
        </w:rPr>
        <w:br/>
      </w:r>
      <w:r w:rsidR="00D94B8C" w:rsidRPr="00C51B97">
        <w:rPr>
          <w:rFonts w:cs="Arial"/>
          <w:noProof/>
        </w:rPr>
        <w:t>www.binder-connector.de</w:t>
      </w:r>
      <w:r w:rsidR="00D94B8C" w:rsidRPr="00C51B97">
        <w:rPr>
          <w:rFonts w:cs="Arial"/>
          <w:noProof/>
          <w:u w:val="single"/>
        </w:rPr>
        <w:br/>
      </w:r>
      <w:r w:rsidR="00D94B8C" w:rsidRPr="00C51B97">
        <w:rPr>
          <w:rFonts w:cs="Arial"/>
          <w:noProof/>
          <w:u w:val="single"/>
        </w:rPr>
        <w:br/>
      </w:r>
      <w:r>
        <w:rPr>
          <w:rFonts w:cs="Arial"/>
          <w:noProof/>
          <w:u w:val="single"/>
        </w:rPr>
        <w:t>Contact de p</w:t>
      </w:r>
      <w:r w:rsidR="00D94B8C" w:rsidRPr="00C51B97">
        <w:rPr>
          <w:rFonts w:cs="Arial"/>
          <w:noProof/>
          <w:u w:val="single"/>
        </w:rPr>
        <w:t>resse :</w:t>
      </w:r>
      <w:r w:rsidR="00D94B8C" w:rsidRPr="00C51B97">
        <w:rPr>
          <w:rFonts w:cs="Arial"/>
          <w:noProof/>
          <w:u w:val="single"/>
        </w:rPr>
        <w:br/>
      </w:r>
      <w:r w:rsidR="00D94B8C" w:rsidRPr="00C51B97">
        <w:rPr>
          <w:rFonts w:cs="Arial"/>
          <w:noProof/>
        </w:rPr>
        <w:t>Milica Ilic Tél</w:t>
      </w:r>
      <w:r w:rsidR="00D94B8C" w:rsidRPr="00C51B97">
        <w:rPr>
          <w:rFonts w:cs="Arial"/>
          <w:noProof/>
          <w:u w:val="single"/>
        </w:rPr>
        <w:br/>
      </w:r>
      <w:r w:rsidR="00D94B8C" w:rsidRPr="00C51B97">
        <w:rPr>
          <w:rFonts w:cs="Arial"/>
          <w:noProof/>
        </w:rPr>
        <w:t>+49 (0) 7132 325-493</w:t>
      </w:r>
      <w:r w:rsidR="00D94B8C" w:rsidRPr="00C51B97">
        <w:rPr>
          <w:rFonts w:cs="Arial"/>
          <w:noProof/>
          <w:u w:val="single"/>
        </w:rPr>
        <w:br/>
      </w:r>
      <w:r w:rsidR="00D94B8C" w:rsidRPr="00C51B97">
        <w:rPr>
          <w:rFonts w:cs="Arial"/>
          <w:noProof/>
        </w:rPr>
        <w:t>E-Mail m.ilic@binder-connector.de</w:t>
      </w:r>
    </w:p>
    <w:sectPr w:rsidR="00DF7E44" w:rsidRPr="00ED23F1">
      <w:head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08877" w14:textId="77777777" w:rsidR="00FD3080" w:rsidRDefault="00FD3080">
      <w:r>
        <w:separator/>
      </w:r>
    </w:p>
  </w:endnote>
  <w:endnote w:type="continuationSeparator" w:id="0">
    <w:p w14:paraId="0CA8FF4A" w14:textId="77777777" w:rsidR="00FD3080" w:rsidRDefault="00F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2A06" w14:textId="77777777" w:rsidR="00FD3080" w:rsidRDefault="00FD3080">
      <w:r>
        <w:separator/>
      </w:r>
    </w:p>
  </w:footnote>
  <w:footnote w:type="continuationSeparator" w:id="0">
    <w:p w14:paraId="1154BA6C" w14:textId="77777777" w:rsidR="00FD3080" w:rsidRDefault="00FD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du="http://schemas.microsoft.com/office/word/2023/wordml/word16du">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size="21600,21600" coordorigin="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type="solid" color="#231F20" opacity="100.0%"/>
              <v:stroke on="f" weight="1.0pt" linestyle="single" miterlimit="400.0%" joinstyle="miter" endcap="flat" dashstyle="solid"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3E75CC"/>
    <w:multiLevelType w:val="hybridMultilevel"/>
    <w:tmpl w:val="D35C22A8"/>
    <w:numStyleLink w:val="ImportierterStil2"/>
  </w:abstractNum>
  <w:abstractNum w:abstractNumId="6" w15:restartNumberingAfterBreak="0">
    <w:nsid w:val="331C01E7"/>
    <w:multiLevelType w:val="hybridMultilevel"/>
    <w:tmpl w:val="D18091E0"/>
    <w:numStyleLink w:val="ImportierterStil1"/>
  </w:abstractNum>
  <w:abstractNum w:abstractNumId="7"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6439B"/>
    <w:multiLevelType w:val="hybridMultilevel"/>
    <w:tmpl w:val="D18091E0"/>
    <w:numStyleLink w:val="ImportierterStil1"/>
  </w:abstractNum>
  <w:abstractNum w:abstractNumId="9" w15:restartNumberingAfterBreak="0">
    <w:nsid w:val="3E045D93"/>
    <w:multiLevelType w:val="hybridMultilevel"/>
    <w:tmpl w:val="D18091E0"/>
    <w:numStyleLink w:val="ImportierterStil1"/>
  </w:abstractNum>
  <w:abstractNum w:abstractNumId="10" w15:restartNumberingAfterBreak="0">
    <w:nsid w:val="5256692F"/>
    <w:multiLevelType w:val="hybridMultilevel"/>
    <w:tmpl w:val="D35C22A8"/>
    <w:numStyleLink w:val="ImportierterStil2"/>
  </w:abstractNum>
  <w:abstractNum w:abstractNumId="11" w15:restartNumberingAfterBreak="0">
    <w:nsid w:val="6BC40077"/>
    <w:multiLevelType w:val="hybridMultilevel"/>
    <w:tmpl w:val="D35C22A8"/>
    <w:numStyleLink w:val="ImportierterStil2"/>
  </w:abstractNum>
  <w:abstractNum w:abstractNumId="12" w15:restartNumberingAfterBreak="0">
    <w:nsid w:val="6D442052"/>
    <w:multiLevelType w:val="hybridMultilevel"/>
    <w:tmpl w:val="D35C22A8"/>
    <w:numStyleLink w:val="ImportierterStil2"/>
  </w:abstractNum>
  <w:abstractNum w:abstractNumId="13" w15:restartNumberingAfterBreak="0">
    <w:nsid w:val="70E55285"/>
    <w:multiLevelType w:val="hybridMultilevel"/>
    <w:tmpl w:val="D35C22A8"/>
    <w:numStyleLink w:val="ImportierterStil2"/>
  </w:abstractNum>
  <w:abstractNum w:abstractNumId="14" w15:restartNumberingAfterBreak="0">
    <w:nsid w:val="79B44FAA"/>
    <w:multiLevelType w:val="hybridMultilevel"/>
    <w:tmpl w:val="D35C22A8"/>
    <w:numStyleLink w:val="ImportierterStil2"/>
  </w:abstractNum>
  <w:num w:numId="1">
    <w:abstractNumId w:val="3"/>
  </w:num>
  <w:num w:numId="2">
    <w:abstractNumId w:val="6"/>
  </w:num>
  <w:num w:numId="3">
    <w:abstractNumId w:val="7"/>
  </w:num>
  <w:num w:numId="4">
    <w:abstractNumId w:val="2"/>
  </w:num>
  <w:num w:numId="5">
    <w:abstractNumId w:val="10"/>
  </w:num>
  <w:num w:numId="6">
    <w:abstractNumId w:val="1"/>
  </w:num>
  <w:num w:numId="7">
    <w:abstractNumId w:val="0"/>
  </w:num>
  <w:num w:numId="8">
    <w:abstractNumId w:val="9"/>
  </w:num>
  <w:num w:numId="9">
    <w:abstractNumId w:val="13"/>
  </w:num>
  <w:num w:numId="10">
    <w:abstractNumId w:val="5"/>
  </w:num>
  <w:num w:numId="11">
    <w:abstractNumId w:val="4"/>
  </w:num>
  <w:num w:numId="12">
    <w:abstractNumId w:val="11"/>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4ADB"/>
    <w:rsid w:val="00094D5F"/>
    <w:rsid w:val="001034CC"/>
    <w:rsid w:val="00112CB6"/>
    <w:rsid w:val="001276CA"/>
    <w:rsid w:val="00144193"/>
    <w:rsid w:val="001550D7"/>
    <w:rsid w:val="001B49AF"/>
    <w:rsid w:val="0020016F"/>
    <w:rsid w:val="00202607"/>
    <w:rsid w:val="002268B8"/>
    <w:rsid w:val="002A5F68"/>
    <w:rsid w:val="002F673B"/>
    <w:rsid w:val="0038694E"/>
    <w:rsid w:val="003C71F3"/>
    <w:rsid w:val="003E33B7"/>
    <w:rsid w:val="00451452"/>
    <w:rsid w:val="00467D54"/>
    <w:rsid w:val="00477CD8"/>
    <w:rsid w:val="004A6A89"/>
    <w:rsid w:val="004B5C5C"/>
    <w:rsid w:val="00540ACC"/>
    <w:rsid w:val="00554830"/>
    <w:rsid w:val="005747CA"/>
    <w:rsid w:val="00587A5C"/>
    <w:rsid w:val="005955DF"/>
    <w:rsid w:val="005D6047"/>
    <w:rsid w:val="005F4CB9"/>
    <w:rsid w:val="00615559"/>
    <w:rsid w:val="00692B4D"/>
    <w:rsid w:val="006A1629"/>
    <w:rsid w:val="006E730F"/>
    <w:rsid w:val="006F63B0"/>
    <w:rsid w:val="007564CA"/>
    <w:rsid w:val="0076000C"/>
    <w:rsid w:val="00772D67"/>
    <w:rsid w:val="007813CD"/>
    <w:rsid w:val="007B2F06"/>
    <w:rsid w:val="008A0BA3"/>
    <w:rsid w:val="008A1DC2"/>
    <w:rsid w:val="00985E7D"/>
    <w:rsid w:val="009B42DE"/>
    <w:rsid w:val="009B7C7A"/>
    <w:rsid w:val="009E5383"/>
    <w:rsid w:val="00A1625D"/>
    <w:rsid w:val="00A630D8"/>
    <w:rsid w:val="00A77735"/>
    <w:rsid w:val="00AE34E2"/>
    <w:rsid w:val="00B1404A"/>
    <w:rsid w:val="00B153B1"/>
    <w:rsid w:val="00B35BE3"/>
    <w:rsid w:val="00B50B7A"/>
    <w:rsid w:val="00BE2284"/>
    <w:rsid w:val="00C34876"/>
    <w:rsid w:val="00C451FE"/>
    <w:rsid w:val="00C51B97"/>
    <w:rsid w:val="00C54CAE"/>
    <w:rsid w:val="00C95A63"/>
    <w:rsid w:val="00CC7536"/>
    <w:rsid w:val="00CD47D5"/>
    <w:rsid w:val="00D03767"/>
    <w:rsid w:val="00D15E41"/>
    <w:rsid w:val="00D16AE3"/>
    <w:rsid w:val="00D320DF"/>
    <w:rsid w:val="00D32464"/>
    <w:rsid w:val="00D94B8C"/>
    <w:rsid w:val="00DF7E44"/>
    <w:rsid w:val="00E10886"/>
    <w:rsid w:val="00E90783"/>
    <w:rsid w:val="00ED23F1"/>
    <w:rsid w:val="00EE2C67"/>
    <w:rsid w:val="00F03979"/>
    <w:rsid w:val="00F902AC"/>
    <w:rsid w:val="00FD3080"/>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xt">
    <w:name w:val="Text"/>
    <w:rsid w:val="00587A5C"/>
    <w:rPr>
      <w:rFonts w:ascii="Helvetica Neue" w:hAnsi="Helvetica Neue" w:cs="Arial Unicode MS"/>
      <w:color w:val="000000"/>
      <w:sz w:val="22"/>
      <w:szCs w:val="22"/>
      <w14:textOutline w14:w="0" w14:cap="flat" w14:cmpd="sng" w14:algn="ctr">
        <w14:noFill/>
        <w14:prstDash w14:val="solid"/>
        <w14:bevel/>
      </w14:textOutline>
    </w:rPr>
  </w:style>
  <w:style w:type="character" w:styleId="Platzhaltertext">
    <w:name w:val="Placeholder Text"/>
    <w:basedOn w:val="Absatz-Standardschriftart"/>
    <w:uiPriority w:val="99"/>
    <w:semiHidden/>
    <w:rsid w:val="00772D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2126-D648-450A-9FA7-00E62749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5595</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6</cp:revision>
  <dcterms:created xsi:type="dcterms:W3CDTF">2024-04-24T13:04:00Z</dcterms:created>
  <dcterms:modified xsi:type="dcterms:W3CDTF">2024-04-30T09:45:00Z</dcterms:modified>
</cp:coreProperties>
</file>