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B8C" w:rsidRPr="006E29FC" w:rsidRDefault="00D94B8C" w:rsidP="00D94B8C">
      <w:pPr>
        <w:spacing w:line="360" w:lineRule="auto"/>
        <w:rPr>
          <w:rFonts w:eastAsia="Calibri" w:cs="Arial"/>
          <w:u w:val="single"/>
        </w:rPr>
      </w:pPr>
      <w:r w:rsidRPr="006E29FC">
        <w:rPr>
          <w:rFonts w:cs="Arial"/>
          <w:noProof/>
        </w:rPr>
        <w:t>Neckarsulm,</w:t>
      </w:r>
      <w:r w:rsidR="00FF7780">
        <w:rPr>
          <w:rFonts w:cs="Arial"/>
          <w:noProof/>
        </w:rPr>
        <w:t xml:space="preserve"> 29</w:t>
      </w:r>
      <w:r w:rsidR="002F673B">
        <w:rPr>
          <w:rFonts w:cs="Arial"/>
          <w:noProof/>
        </w:rPr>
        <w:t>. Februar</w:t>
      </w:r>
      <w:r w:rsidRPr="0067422F">
        <w:rPr>
          <w:rFonts w:cs="Arial"/>
          <w:noProof/>
        </w:rPr>
        <w:t xml:space="preserve"> 2024</w:t>
      </w:r>
      <w:r w:rsidRPr="006E29FC">
        <w:rPr>
          <w:rFonts w:cs="Arial"/>
          <w:noProof/>
          <w:u w:val="single"/>
        </w:rPr>
        <w:br/>
      </w:r>
      <w:r w:rsidR="002F673B" w:rsidRPr="002F673B">
        <w:rPr>
          <w:rFonts w:eastAsia="Calibri" w:cs="Arial"/>
          <w:u w:val="single"/>
        </w:rPr>
        <w:t xml:space="preserve">Serie 709/719: Snap-in-Portfolio mit neuer </w:t>
      </w:r>
      <w:proofErr w:type="spellStart"/>
      <w:r w:rsidR="002F673B" w:rsidRPr="002F673B">
        <w:rPr>
          <w:rFonts w:eastAsia="Calibri" w:cs="Arial"/>
          <w:u w:val="single"/>
        </w:rPr>
        <w:t>Umspritzung</w:t>
      </w:r>
      <w:proofErr w:type="spellEnd"/>
    </w:p>
    <w:p w:rsidR="00D94B8C" w:rsidRPr="006E29FC" w:rsidRDefault="002F673B" w:rsidP="00D94B8C">
      <w:pPr>
        <w:spacing w:line="360" w:lineRule="auto"/>
        <w:rPr>
          <w:rFonts w:eastAsia="Calibri" w:cs="Arial"/>
          <w:b/>
          <w:bCs/>
          <w:sz w:val="32"/>
        </w:rPr>
      </w:pPr>
      <w:r w:rsidRPr="002F673B">
        <w:rPr>
          <w:rFonts w:cs="Arial"/>
          <w:b/>
          <w:bCs/>
          <w:sz w:val="32"/>
        </w:rPr>
        <w:t>Bediensicher und schmutzresistent</w:t>
      </w:r>
    </w:p>
    <w:p w:rsidR="00D94B8C" w:rsidRPr="006E29FC" w:rsidRDefault="00D94B8C" w:rsidP="00D94B8C">
      <w:pPr>
        <w:spacing w:line="360" w:lineRule="auto"/>
        <w:rPr>
          <w:rFonts w:eastAsia="Calibri" w:cs="Arial"/>
          <w:b/>
          <w:bCs/>
        </w:rPr>
      </w:pPr>
    </w:p>
    <w:p w:rsidR="00D94B8C" w:rsidRPr="006E29FC" w:rsidRDefault="002F673B" w:rsidP="00D94B8C">
      <w:pPr>
        <w:spacing w:line="360" w:lineRule="auto"/>
        <w:rPr>
          <w:rFonts w:cs="Arial"/>
          <w:b/>
          <w:bCs/>
        </w:rPr>
      </w:pPr>
      <w:r w:rsidRPr="002F673B">
        <w:rPr>
          <w:rFonts w:cs="Arial"/>
          <w:b/>
          <w:bCs/>
        </w:rPr>
        <w:t xml:space="preserve">Mess- und Handbediengeräte in hygienekritischen Anwendungsfeldern, etwa in medizintechnischen Ausrüstungen, erfordern ein Design, das neben sicherer Handhabung auch für Unempfindlichkeit gegen Verschmutzungen optimiert ist. binder hat daher seine Snap-in-Serien 709 und 719 mit einer neuen </w:t>
      </w:r>
      <w:proofErr w:type="spellStart"/>
      <w:r w:rsidRPr="002F673B">
        <w:rPr>
          <w:rFonts w:cs="Arial"/>
          <w:b/>
          <w:bCs/>
        </w:rPr>
        <w:t>Umspritzung</w:t>
      </w:r>
      <w:proofErr w:type="spellEnd"/>
      <w:r w:rsidRPr="002F673B">
        <w:rPr>
          <w:rFonts w:cs="Arial"/>
          <w:b/>
          <w:bCs/>
        </w:rPr>
        <w:t xml:space="preserve"> ausgestattet, die einhändiges Stecken und Lösen unterstützt, aber auch die Schmutzresistenz verbessert.</w:t>
      </w:r>
    </w:p>
    <w:p w:rsidR="00D94B8C" w:rsidRPr="00FF7919" w:rsidRDefault="00D94B8C" w:rsidP="00D94B8C">
      <w:pPr>
        <w:spacing w:line="360" w:lineRule="auto"/>
        <w:rPr>
          <w:rFonts w:eastAsia="Calibri" w:cs="Arial"/>
        </w:rPr>
      </w:pPr>
    </w:p>
    <w:p w:rsidR="00D94B8C" w:rsidRDefault="002F673B" w:rsidP="007564CA">
      <w:pPr>
        <w:spacing w:line="360" w:lineRule="auto"/>
      </w:pPr>
      <w:r w:rsidRPr="002F673B">
        <w:t xml:space="preserve">binder, ein führender Anbieter industrieller Rundsteckverbinder, bietet die Steckverbinder seiner Produktserien 709 und 719 mit einer neuen </w:t>
      </w:r>
      <w:proofErr w:type="spellStart"/>
      <w:r w:rsidRPr="002F673B">
        <w:t>Umspritzung</w:t>
      </w:r>
      <w:proofErr w:type="spellEnd"/>
      <w:r w:rsidRPr="002F673B">
        <w:t xml:space="preserve"> der geraden Varianten an. Die Steckverbinder mit Schnappverriegelung zeichnen sich – gemessen an der Baugröße – durch hohe Haltekräfte aus, können aber dennoch schnell gesteckt und entriegelt werden. Diese Eigenschaften zahlen sich beispielsweise in Anwendungen der Mess- und medizinischen Gerätetechnik aus, die gehobenen Anforderungen an die funktionale Sicherheit unterliegen.</w:t>
      </w:r>
    </w:p>
    <w:p w:rsidR="007564CA" w:rsidRDefault="007564CA" w:rsidP="007564CA">
      <w:pPr>
        <w:spacing w:line="360" w:lineRule="auto"/>
      </w:pPr>
      <w:bookmarkStart w:id="0" w:name="_GoBack"/>
      <w:bookmarkEnd w:id="0"/>
    </w:p>
    <w:p w:rsidR="002F673B" w:rsidRPr="002F673B" w:rsidRDefault="002F673B" w:rsidP="002F673B">
      <w:pPr>
        <w:spacing w:line="360" w:lineRule="auto"/>
        <w:rPr>
          <w:b/>
        </w:rPr>
      </w:pPr>
      <w:r w:rsidRPr="002F673B">
        <w:rPr>
          <w:b/>
        </w:rPr>
        <w:t xml:space="preserve">Sicherheitsrelevante Eigenschaften verbessert </w:t>
      </w:r>
    </w:p>
    <w:p w:rsidR="002F673B" w:rsidRDefault="002F673B" w:rsidP="002F673B">
      <w:pPr>
        <w:spacing w:after="240" w:line="360" w:lineRule="auto"/>
      </w:pPr>
      <w:r>
        <w:t xml:space="preserve">Da es sowohl in der Mess- als auch in der Medizintechnik häufig darauf ankommt, die Geräte und ihre Schnittstellen vor Verschmutzungen aus der Umgebung zu schützen, haben binder-Ingenieure eine </w:t>
      </w:r>
      <w:proofErr w:type="spellStart"/>
      <w:r>
        <w:t>Umspritzung</w:t>
      </w:r>
      <w:proofErr w:type="spellEnd"/>
      <w:r>
        <w:t xml:space="preserve"> im Dreiecks-Design entwickelt, die weder Fugen noch Riefen oder </w:t>
      </w:r>
      <w:proofErr w:type="spellStart"/>
      <w:r>
        <w:t>Hinterschnitte</w:t>
      </w:r>
      <w:proofErr w:type="spellEnd"/>
      <w:r>
        <w:t xml:space="preserve"> aufweist, in welchen sich Schmutz ansammeln kann. Die Resistenz der Applikationen gegenüber Verunreinigungen erhöht sich damit deutlich. Außerdem liegen die geraden Produktvarianten dank der neuartigen </w:t>
      </w:r>
      <w:proofErr w:type="spellStart"/>
      <w:r>
        <w:t>Umspritzung</w:t>
      </w:r>
      <w:proofErr w:type="spellEnd"/>
      <w:r>
        <w:t xml:space="preserve"> sehr gut in der Hand, womit einhändiges Stecken und Lösen der Verbindung sicher und komfortabel möglich ist.</w:t>
      </w:r>
    </w:p>
    <w:p w:rsidR="00D94B8C" w:rsidRPr="00FF7919" w:rsidRDefault="00692B4D" w:rsidP="002F673B">
      <w:pPr>
        <w:spacing w:line="360" w:lineRule="auto"/>
        <w:rPr>
          <w:rFonts w:eastAsia="Calibri" w:cs="Arial"/>
        </w:rPr>
      </w:pPr>
      <w:r w:rsidRPr="00692B4D">
        <w:t xml:space="preserve">Bei der Neuentwicklung der </w:t>
      </w:r>
      <w:proofErr w:type="spellStart"/>
      <w:r w:rsidRPr="00692B4D">
        <w:t>Umspritzung</w:t>
      </w:r>
      <w:proofErr w:type="spellEnd"/>
      <w:r>
        <w:t xml:space="preserve"> ist es den Produktdesignern bei</w:t>
      </w:r>
      <w:r w:rsidRPr="00692B4D">
        <w:t xml:space="preserve"> binder gelungen, trotz des neuen Designs ohne speziellen Knickschutz die Eigenschaften auf dem hohen Niveau der Vorgängerversion zu halten.</w:t>
      </w:r>
      <w:r>
        <w:t xml:space="preserve"> Der Knickschutz</w:t>
      </w:r>
      <w:r w:rsidR="002F673B">
        <w:t xml:space="preserve"> sorgt dafür, dass die Litzen unter mechanischer Beanspruchung – beim Knicken des Kabels – nicht brechen. Dies wurde anhand von Biegetests im Vorfeld</w:t>
      </w:r>
      <w:r>
        <w:t xml:space="preserve"> auch mit dem neuen Design</w:t>
      </w:r>
      <w:r w:rsidR="002F673B">
        <w:t xml:space="preserve"> nachgewiesen.</w:t>
      </w:r>
    </w:p>
    <w:p w:rsidR="00D94B8C" w:rsidRPr="00FF7919" w:rsidRDefault="00D94B8C" w:rsidP="00D94B8C">
      <w:pPr>
        <w:spacing w:line="360" w:lineRule="auto"/>
        <w:rPr>
          <w:rFonts w:eastAsia="Calibri" w:cs="Arial"/>
        </w:rPr>
      </w:pPr>
    </w:p>
    <w:p w:rsidR="002F673B" w:rsidRDefault="002F673B">
      <w:pPr>
        <w:widowControl/>
        <w:rPr>
          <w:b/>
          <w:bCs/>
        </w:rPr>
      </w:pPr>
      <w:r>
        <w:rPr>
          <w:b/>
          <w:bCs/>
        </w:rPr>
        <w:br w:type="page"/>
      </w:r>
    </w:p>
    <w:p w:rsidR="002F673B" w:rsidRPr="002F673B" w:rsidRDefault="002F673B" w:rsidP="002F673B">
      <w:pPr>
        <w:spacing w:line="360" w:lineRule="auto"/>
        <w:rPr>
          <w:b/>
          <w:bCs/>
        </w:rPr>
      </w:pPr>
      <w:r w:rsidRPr="002F673B">
        <w:rPr>
          <w:b/>
          <w:bCs/>
        </w:rPr>
        <w:lastRenderedPageBreak/>
        <w:t>Produktserien im Überblick</w:t>
      </w:r>
    </w:p>
    <w:p w:rsidR="00D94B8C" w:rsidRPr="00A97EC2" w:rsidRDefault="002F673B" w:rsidP="002F673B">
      <w:pPr>
        <w:spacing w:after="240" w:line="360" w:lineRule="auto"/>
        <w:rPr>
          <w:rFonts w:eastAsia="Calibri" w:cs="Arial"/>
        </w:rPr>
      </w:pPr>
      <w:r w:rsidRPr="002F673B">
        <w:rPr>
          <w:bCs/>
        </w:rPr>
        <w:t>Die Produkte der Snap-in-Serien 709 und 719 bieten Anwendern die Vorteile eines schnellen und sicheren Verriegelungssystems mit hohen Haltekräften. Sie sind als Kabelstecker und -dosen mit oder ohne Zugentlastung erhältlich. Die 3- bis 5-poligen Serien wurden für Anschlussquerschnitte bis 0,25 mm2 (bis AWG 24) ausgelegt; der Anschluss selbst erfolgt mittels Löten beziehungsweise Tauchlöten. Die gemäß IP40 geschützten Produkte erreichen eine mechanische Lebensdauer von 100 und mehr Steckzyklen.</w:t>
      </w:r>
      <w:r w:rsidR="00D94B8C" w:rsidRPr="002F673B">
        <w:rPr>
          <w:rFonts w:cs="Arial"/>
          <w:noProof/>
        </w:rPr>
        <w:br/>
      </w:r>
      <w:r w:rsidR="00D94B8C" w:rsidRPr="00FF7919">
        <w:rPr>
          <w:rFonts w:cs="Arial"/>
          <w:noProof/>
        </w:rPr>
        <w:br/>
      </w:r>
      <w:r w:rsidR="00D94B8C" w:rsidRPr="00FF7919">
        <w:rPr>
          <w:rFonts w:cs="Arial"/>
          <w:b/>
          <w:bCs/>
          <w:noProof/>
        </w:rPr>
        <w:t>Über binder</w:t>
      </w:r>
      <w:r w:rsidR="00D94B8C" w:rsidRPr="00FF7919">
        <w:rPr>
          <w:rFonts w:cs="Arial"/>
          <w:noProof/>
        </w:rPr>
        <w:br/>
        <w:t>binder ist ein von traditionellen Werten geprägtes Familienunternehmen und einer der führenden Spezialisten für Rundsteckverbinder mit Hauptsitz in Neckarsulm. Seit 1960 steht binder für höchste Qualität. Zur binder Gruppe zählen das binder Headquarter, neun Vertriebsniederlassungen, sieben Produktionsstätten, zwei Systemdienstleister sowie ein Innovations- und Technologiezentrum.</w:t>
      </w:r>
    </w:p>
    <w:p w:rsidR="00D94B8C" w:rsidRPr="000A38BD" w:rsidRDefault="00D94B8C" w:rsidP="00D94B8C">
      <w:pPr>
        <w:spacing w:line="360" w:lineRule="auto"/>
        <w:rPr>
          <w:rFonts w:cs="Arial"/>
          <w:noProof/>
        </w:rPr>
      </w:pPr>
      <w:r w:rsidRPr="00FF7919">
        <w:rPr>
          <w:rFonts w:cs="Arial"/>
          <w:noProof/>
        </w:rPr>
        <w:t>Das Unternehmen arbeitet mit weiteren Distributionspartnern auf sechs Kontinenten zusammen und beschäftigt weltweit rund 2.000 Mitarbeiter. Neben Deutschland befinden sich die binder Standorte in China, Frankreich, Großbritannien, den Niederlanden, Österreich, Schweden, der Schweiz, Singapur, Ungarn und den USA.</w:t>
      </w:r>
      <w:r w:rsidRPr="00FF7919">
        <w:rPr>
          <w:rFonts w:cs="Arial"/>
          <w:noProof/>
        </w:rPr>
        <w:br/>
      </w:r>
      <w:r w:rsidRPr="00FF7919">
        <w:rPr>
          <w:rFonts w:cs="Arial"/>
          <w:noProof/>
        </w:rPr>
        <w:br/>
      </w:r>
      <w:r w:rsidRPr="00FF7919">
        <w:rPr>
          <w:rFonts w:cs="Arial"/>
          <w:noProof/>
          <w:u w:val="single"/>
        </w:rPr>
        <w:t>Bildunterschrift:</w:t>
      </w:r>
      <w:r w:rsidRPr="00FF7919">
        <w:rPr>
          <w:rFonts w:cs="Arial"/>
          <w:noProof/>
          <w:u w:val="single"/>
        </w:rPr>
        <w:br/>
      </w:r>
      <w:r w:rsidR="002F673B" w:rsidRPr="002F673B">
        <w:t xml:space="preserve">Das neue Design der </w:t>
      </w:r>
      <w:proofErr w:type="spellStart"/>
      <w:r w:rsidR="002F673B" w:rsidRPr="002F673B">
        <w:t>Umspritzung</w:t>
      </w:r>
      <w:proofErr w:type="spellEnd"/>
      <w:r w:rsidR="002F673B" w:rsidRPr="002F673B">
        <w:t xml:space="preserve"> verbessert Schmutzresistenz und Bediensicherheit</w:t>
      </w:r>
      <w:r w:rsidRPr="00C174C4">
        <w:rPr>
          <w:rFonts w:cs="Arial"/>
          <w:noProof/>
        </w:rPr>
        <w:t>.</w:t>
      </w:r>
      <w:r w:rsidRPr="00FF7919">
        <w:rPr>
          <w:rFonts w:cs="Arial"/>
          <w:noProof/>
        </w:rPr>
        <w:t xml:space="preserve"> Foto: binder</w:t>
      </w:r>
      <w:r w:rsidRPr="00FF7919">
        <w:rPr>
          <w:rFonts w:cs="Arial"/>
          <w:noProof/>
        </w:rPr>
        <w:br/>
      </w:r>
      <w:r w:rsidRPr="00FF7919">
        <w:rPr>
          <w:rFonts w:cs="Arial"/>
          <w:noProof/>
          <w:shd w:val="clear" w:color="auto" w:fill="FFFF00"/>
        </w:rPr>
        <w:br/>
      </w:r>
      <w:r w:rsidRPr="000A38BD">
        <w:rPr>
          <w:rFonts w:cs="Arial"/>
          <w:noProof/>
          <w:u w:val="single"/>
        </w:rPr>
        <w:t>Anwendungsgebiete:</w:t>
      </w:r>
    </w:p>
    <w:p w:rsidR="002F673B" w:rsidRPr="002F673B" w:rsidRDefault="002F673B" w:rsidP="002F673B">
      <w:pPr>
        <w:pStyle w:val="Listenabsatz"/>
        <w:widowControl/>
        <w:numPr>
          <w:ilvl w:val="0"/>
          <w:numId w:val="2"/>
        </w:numPr>
        <w:spacing w:line="360" w:lineRule="auto"/>
        <w:rPr>
          <w:rFonts w:ascii="Arial" w:hAnsi="Arial" w:cs="Arial"/>
          <w:lang w:val="de-DE"/>
        </w:rPr>
      </w:pPr>
      <w:r w:rsidRPr="002F673B">
        <w:rPr>
          <w:rFonts w:ascii="Arial" w:hAnsi="Arial" w:cs="Arial"/>
          <w:lang w:val="de-DE"/>
        </w:rPr>
        <w:t>M</w:t>
      </w:r>
      <w:r>
        <w:rPr>
          <w:rFonts w:ascii="Arial" w:hAnsi="Arial" w:cs="Arial"/>
          <w:lang w:val="de-DE"/>
        </w:rPr>
        <w:t>esstechnik und Instrumentierung</w:t>
      </w:r>
    </w:p>
    <w:p w:rsidR="00D94B8C" w:rsidRPr="002F673B" w:rsidRDefault="002F673B" w:rsidP="00D94B8C">
      <w:pPr>
        <w:pStyle w:val="Listenabsatz"/>
        <w:widowControl/>
        <w:numPr>
          <w:ilvl w:val="0"/>
          <w:numId w:val="2"/>
        </w:numPr>
        <w:spacing w:line="360" w:lineRule="auto"/>
        <w:rPr>
          <w:rFonts w:ascii="Arial" w:hAnsi="Arial" w:cs="Arial"/>
          <w:lang w:val="de-DE"/>
        </w:rPr>
      </w:pPr>
      <w:r w:rsidRPr="002F673B">
        <w:rPr>
          <w:rFonts w:ascii="Arial" w:hAnsi="Arial" w:cs="Arial"/>
          <w:lang w:val="de-DE"/>
        </w:rPr>
        <w:t>Medizintechnik</w:t>
      </w:r>
    </w:p>
    <w:p w:rsidR="00D94B8C" w:rsidRDefault="00D94B8C" w:rsidP="00D94B8C">
      <w:pPr>
        <w:spacing w:line="360" w:lineRule="auto"/>
        <w:rPr>
          <w:rFonts w:cs="Arial"/>
          <w:noProof/>
          <w:u w:val="single"/>
        </w:rPr>
      </w:pPr>
    </w:p>
    <w:p w:rsidR="00D94B8C" w:rsidRPr="000A38BD" w:rsidRDefault="00D94B8C" w:rsidP="00D94B8C">
      <w:pPr>
        <w:spacing w:line="360" w:lineRule="auto"/>
        <w:rPr>
          <w:rFonts w:cs="Arial"/>
          <w:noProof/>
          <w:u w:val="single"/>
        </w:rPr>
      </w:pPr>
      <w:r w:rsidRPr="000A38BD">
        <w:rPr>
          <w:rFonts w:cs="Arial"/>
          <w:noProof/>
          <w:u w:val="single"/>
        </w:rPr>
        <w:t>Eigenschaften:</w:t>
      </w:r>
    </w:p>
    <w:p w:rsidR="002F673B" w:rsidRPr="002F673B" w:rsidRDefault="002F673B" w:rsidP="002F673B">
      <w:pPr>
        <w:pStyle w:val="Listenabsatz"/>
        <w:widowControl/>
        <w:numPr>
          <w:ilvl w:val="0"/>
          <w:numId w:val="10"/>
        </w:numPr>
        <w:spacing w:line="360" w:lineRule="auto"/>
        <w:rPr>
          <w:rFonts w:ascii="Arial" w:hAnsi="Arial" w:cs="Arial"/>
          <w:lang w:val="de-DE"/>
        </w:rPr>
      </w:pPr>
      <w:r w:rsidRPr="002F673B">
        <w:rPr>
          <w:rFonts w:ascii="Arial" w:hAnsi="Arial" w:cs="Arial"/>
          <w:lang w:val="de-DE"/>
        </w:rPr>
        <w:t>Schutzart: IP40,</w:t>
      </w:r>
    </w:p>
    <w:p w:rsidR="002F673B" w:rsidRPr="002F673B" w:rsidRDefault="002F673B" w:rsidP="002F673B">
      <w:pPr>
        <w:pStyle w:val="Listenabsatz"/>
        <w:widowControl/>
        <w:numPr>
          <w:ilvl w:val="0"/>
          <w:numId w:val="10"/>
        </w:numPr>
        <w:spacing w:line="360" w:lineRule="auto"/>
        <w:rPr>
          <w:rFonts w:ascii="Arial" w:hAnsi="Arial" w:cs="Arial"/>
          <w:lang w:val="de-DE"/>
        </w:rPr>
      </w:pPr>
      <w:r w:rsidRPr="002F673B">
        <w:rPr>
          <w:rFonts w:ascii="Arial" w:hAnsi="Arial" w:cs="Arial"/>
          <w:lang w:val="de-DE"/>
        </w:rPr>
        <w:t>Polzahl: 3- bis 5-Pol,</w:t>
      </w:r>
    </w:p>
    <w:p w:rsidR="002F673B" w:rsidRPr="002F673B" w:rsidRDefault="002F673B" w:rsidP="002F673B">
      <w:pPr>
        <w:pStyle w:val="Listenabsatz"/>
        <w:widowControl/>
        <w:numPr>
          <w:ilvl w:val="0"/>
          <w:numId w:val="10"/>
        </w:numPr>
        <w:spacing w:line="360" w:lineRule="auto"/>
        <w:rPr>
          <w:rFonts w:ascii="Arial" w:hAnsi="Arial" w:cs="Arial"/>
          <w:lang w:val="de-DE"/>
        </w:rPr>
      </w:pPr>
      <w:r w:rsidRPr="002F673B">
        <w:rPr>
          <w:rFonts w:ascii="Arial" w:hAnsi="Arial" w:cs="Arial"/>
          <w:lang w:val="de-DE"/>
        </w:rPr>
        <w:t>Anschlussart: Löten, Tauchlöten,</w:t>
      </w:r>
    </w:p>
    <w:p w:rsidR="002F673B" w:rsidRPr="002F673B" w:rsidRDefault="002F673B" w:rsidP="002F673B">
      <w:pPr>
        <w:pStyle w:val="Listenabsatz"/>
        <w:widowControl/>
        <w:numPr>
          <w:ilvl w:val="0"/>
          <w:numId w:val="10"/>
        </w:numPr>
        <w:spacing w:line="360" w:lineRule="auto"/>
        <w:rPr>
          <w:rFonts w:ascii="Arial" w:hAnsi="Arial" w:cs="Arial"/>
          <w:lang w:val="de-DE"/>
        </w:rPr>
      </w:pPr>
      <w:r w:rsidRPr="002F673B">
        <w:rPr>
          <w:rFonts w:ascii="Arial" w:hAnsi="Arial" w:cs="Arial"/>
          <w:lang w:val="de-DE"/>
        </w:rPr>
        <w:t>Bemessungsspannung: 60 V,</w:t>
      </w:r>
    </w:p>
    <w:p w:rsidR="002F673B" w:rsidRPr="002F673B" w:rsidRDefault="002F673B" w:rsidP="002F673B">
      <w:pPr>
        <w:pStyle w:val="Listenabsatz"/>
        <w:widowControl/>
        <w:numPr>
          <w:ilvl w:val="0"/>
          <w:numId w:val="10"/>
        </w:numPr>
        <w:spacing w:line="360" w:lineRule="auto"/>
        <w:rPr>
          <w:rFonts w:ascii="Arial" w:hAnsi="Arial" w:cs="Arial"/>
          <w:lang w:val="de-DE"/>
        </w:rPr>
      </w:pPr>
      <w:r w:rsidRPr="002F673B">
        <w:rPr>
          <w:rFonts w:ascii="Arial" w:hAnsi="Arial" w:cs="Arial"/>
          <w:lang w:val="de-DE"/>
        </w:rPr>
        <w:t>Bemessungsstrom: 3 A,</w:t>
      </w:r>
    </w:p>
    <w:p w:rsidR="002F673B" w:rsidRPr="002F673B" w:rsidRDefault="002F673B" w:rsidP="002F673B">
      <w:pPr>
        <w:pStyle w:val="Listenabsatz"/>
        <w:widowControl/>
        <w:numPr>
          <w:ilvl w:val="0"/>
          <w:numId w:val="10"/>
        </w:numPr>
        <w:spacing w:line="360" w:lineRule="auto"/>
        <w:rPr>
          <w:rFonts w:ascii="Arial" w:hAnsi="Arial" w:cs="Arial"/>
          <w:lang w:val="de-DE"/>
        </w:rPr>
      </w:pPr>
      <w:r w:rsidRPr="002F673B">
        <w:rPr>
          <w:rFonts w:ascii="Arial" w:hAnsi="Arial" w:cs="Arial"/>
          <w:lang w:val="de-DE"/>
        </w:rPr>
        <w:t>Betriebstemperaturbereich: -25 °C bis +70 °C,</w:t>
      </w:r>
    </w:p>
    <w:p w:rsidR="00D94B8C" w:rsidRPr="00A97EC2" w:rsidRDefault="002F673B" w:rsidP="002F673B">
      <w:pPr>
        <w:pStyle w:val="Listenabsatz"/>
        <w:widowControl/>
        <w:numPr>
          <w:ilvl w:val="0"/>
          <w:numId w:val="10"/>
        </w:numPr>
        <w:spacing w:line="360" w:lineRule="auto"/>
        <w:rPr>
          <w:rFonts w:ascii="Arial" w:hAnsi="Arial" w:cs="Arial"/>
        </w:rPr>
      </w:pPr>
      <w:r w:rsidRPr="002F673B">
        <w:rPr>
          <w:rFonts w:ascii="Arial" w:hAnsi="Arial" w:cs="Arial"/>
          <w:lang w:val="de-DE"/>
        </w:rPr>
        <w:t>Lebensdauer: &gt;100 Steckzyklen</w:t>
      </w:r>
    </w:p>
    <w:p w:rsidR="00D94B8C" w:rsidRPr="00A97EC2" w:rsidRDefault="00D94B8C" w:rsidP="00D94B8C">
      <w:pPr>
        <w:widowControl/>
        <w:spacing w:line="360" w:lineRule="auto"/>
        <w:rPr>
          <w:rFonts w:cs="Arial"/>
        </w:rPr>
      </w:pPr>
    </w:p>
    <w:p w:rsidR="002F673B" w:rsidRDefault="002F673B">
      <w:pPr>
        <w:widowControl/>
        <w:rPr>
          <w:rFonts w:cs="Arial"/>
          <w:noProof/>
          <w:u w:val="single"/>
        </w:rPr>
      </w:pPr>
      <w:r>
        <w:rPr>
          <w:rFonts w:cs="Arial"/>
          <w:noProof/>
          <w:u w:val="single"/>
        </w:rPr>
        <w:br w:type="page"/>
      </w:r>
    </w:p>
    <w:p w:rsidR="00DF7E44" w:rsidRPr="00451452" w:rsidRDefault="00D94B8C" w:rsidP="00D94B8C">
      <w:pPr>
        <w:spacing w:line="360" w:lineRule="auto"/>
        <w:rPr>
          <w:rFonts w:cs="Arial"/>
          <w:lang w:val="fr-FR"/>
        </w:rPr>
      </w:pPr>
      <w:r w:rsidRPr="00FF7919">
        <w:rPr>
          <w:rFonts w:cs="Arial"/>
          <w:noProof/>
          <w:u w:val="single"/>
        </w:rPr>
        <w:lastRenderedPageBreak/>
        <w:t>Firmenanschrift:</w:t>
      </w:r>
      <w:r w:rsidRPr="00FF7919">
        <w:rPr>
          <w:rFonts w:cs="Arial"/>
          <w:noProof/>
          <w:u w:val="single"/>
        </w:rPr>
        <w:br/>
      </w:r>
      <w:r w:rsidRPr="00FF7919">
        <w:rPr>
          <w:rFonts w:cs="Arial"/>
          <w:noProof/>
        </w:rPr>
        <w:t xml:space="preserve">Franz Binder GmbH &amp; Co. </w:t>
      </w:r>
      <w:r w:rsidRPr="00FF7919">
        <w:rPr>
          <w:rFonts w:cs="Arial"/>
          <w:noProof/>
        </w:rPr>
        <w:br/>
        <w:t>Elektrische Bauelemente KG</w:t>
      </w:r>
      <w:r w:rsidRPr="00FF7919">
        <w:rPr>
          <w:rFonts w:cs="Arial"/>
          <w:noProof/>
          <w:u w:val="single"/>
        </w:rPr>
        <w:br/>
      </w:r>
      <w:r w:rsidRPr="00FF7919">
        <w:rPr>
          <w:rFonts w:cs="Arial"/>
          <w:noProof/>
        </w:rPr>
        <w:t>Rötelstraße 27</w:t>
      </w:r>
      <w:r w:rsidRPr="00FF7919">
        <w:rPr>
          <w:rFonts w:cs="Arial"/>
          <w:noProof/>
          <w:u w:val="single"/>
        </w:rPr>
        <w:br/>
      </w:r>
      <w:r w:rsidRPr="00FF7919">
        <w:rPr>
          <w:rFonts w:cs="Arial"/>
          <w:noProof/>
        </w:rPr>
        <w:t>74172 Neckarsulm</w:t>
      </w:r>
      <w:r w:rsidRPr="00FF7919">
        <w:rPr>
          <w:rFonts w:cs="Arial"/>
          <w:noProof/>
          <w:u w:val="single"/>
        </w:rPr>
        <w:br/>
      </w:r>
      <w:r w:rsidRPr="00FF7919">
        <w:rPr>
          <w:rFonts w:cs="Arial"/>
          <w:noProof/>
        </w:rPr>
        <w:t xml:space="preserve">Tel. </w:t>
      </w:r>
      <w:r w:rsidRPr="000A38BD">
        <w:rPr>
          <w:rFonts w:cs="Arial"/>
          <w:noProof/>
          <w:lang w:val="fr-FR"/>
        </w:rPr>
        <w:t>+49 (0) 7132 325-0</w:t>
      </w:r>
      <w:r w:rsidRPr="000A38BD">
        <w:rPr>
          <w:rFonts w:cs="Arial"/>
          <w:noProof/>
          <w:u w:val="single"/>
          <w:lang w:val="fr-FR"/>
        </w:rPr>
        <w:br/>
      </w:r>
      <w:r w:rsidRPr="000A38BD">
        <w:rPr>
          <w:rFonts w:cs="Arial"/>
          <w:noProof/>
          <w:lang w:val="fr-FR"/>
        </w:rPr>
        <w:t>Fax +49 (0) 7132 325-150</w:t>
      </w:r>
      <w:r w:rsidRPr="000A38BD">
        <w:rPr>
          <w:rFonts w:cs="Arial"/>
          <w:noProof/>
          <w:u w:val="single"/>
          <w:lang w:val="fr-FR"/>
        </w:rPr>
        <w:br/>
      </w:r>
      <w:r w:rsidRPr="000A38BD">
        <w:rPr>
          <w:rFonts w:cs="Arial"/>
          <w:noProof/>
          <w:lang w:val="fr-FR"/>
        </w:rPr>
        <w:t>info@binder-connector.de</w:t>
      </w:r>
      <w:r w:rsidRPr="000A38BD">
        <w:rPr>
          <w:rFonts w:cs="Arial"/>
          <w:noProof/>
          <w:u w:val="single"/>
          <w:lang w:val="fr-FR"/>
        </w:rPr>
        <w:br/>
      </w:r>
      <w:r w:rsidRPr="000A38BD">
        <w:rPr>
          <w:rFonts w:cs="Arial"/>
          <w:noProof/>
          <w:lang w:val="fr-FR"/>
        </w:rPr>
        <w:t>www.binder-connector.de</w:t>
      </w:r>
      <w:r w:rsidRPr="000A38BD">
        <w:rPr>
          <w:rFonts w:cs="Arial"/>
          <w:noProof/>
          <w:u w:val="single"/>
          <w:lang w:val="fr-FR"/>
        </w:rPr>
        <w:br/>
      </w:r>
      <w:r w:rsidRPr="000A38BD">
        <w:rPr>
          <w:rFonts w:cs="Arial"/>
          <w:noProof/>
          <w:u w:val="single"/>
          <w:lang w:val="fr-FR"/>
        </w:rPr>
        <w:br/>
        <w:t>Pressekontakt:</w:t>
      </w:r>
      <w:r w:rsidRPr="000A38BD">
        <w:rPr>
          <w:rFonts w:cs="Arial"/>
          <w:noProof/>
          <w:u w:val="single"/>
          <w:lang w:val="fr-FR"/>
        </w:rPr>
        <w:br/>
      </w:r>
      <w:r w:rsidRPr="000A38BD">
        <w:rPr>
          <w:rFonts w:cs="Arial"/>
          <w:noProof/>
          <w:lang w:val="fr-FR"/>
        </w:rPr>
        <w:t>Milica Ilic</w:t>
      </w:r>
      <w:r w:rsidRPr="000A38BD">
        <w:rPr>
          <w:rFonts w:cs="Arial"/>
          <w:noProof/>
          <w:u w:val="single"/>
          <w:lang w:val="fr-FR"/>
        </w:rPr>
        <w:br/>
      </w:r>
      <w:r>
        <w:rPr>
          <w:rFonts w:cs="Arial"/>
          <w:noProof/>
          <w:lang w:val="fr-FR"/>
        </w:rPr>
        <w:t>Tel. +49 (0) 7132 325-493</w:t>
      </w:r>
      <w:r w:rsidRPr="000A38BD">
        <w:rPr>
          <w:rFonts w:cs="Arial"/>
          <w:noProof/>
          <w:u w:val="single"/>
          <w:lang w:val="fr-FR"/>
        </w:rPr>
        <w:br/>
      </w:r>
      <w:r>
        <w:rPr>
          <w:rFonts w:cs="Arial"/>
          <w:noProof/>
          <w:lang w:val="fr-FR"/>
        </w:rPr>
        <w:t>E-Mail m.ilic</w:t>
      </w:r>
      <w:r w:rsidRPr="000A38BD">
        <w:rPr>
          <w:rFonts w:cs="Arial"/>
          <w:noProof/>
          <w:lang w:val="fr-FR"/>
        </w:rPr>
        <w:t>@binder-connector.de</w:t>
      </w:r>
    </w:p>
    <w:sectPr w:rsidR="00DF7E44" w:rsidRPr="00451452">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E7D" w:rsidRDefault="00A630D8">
      <w:r>
        <w:separator/>
      </w:r>
    </w:p>
  </w:endnote>
  <w:endnote w:type="continuationSeparator" w:id="0">
    <w:p w:rsidR="00985E7D" w:rsidRDefault="00A6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E44" w:rsidRDefault="00DF7E44">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E7D" w:rsidRDefault="00A630D8">
      <w:r>
        <w:separator/>
      </w:r>
    </w:p>
  </w:footnote>
  <w:footnote w:type="continuationSeparator" w:id="0">
    <w:p w:rsidR="00985E7D" w:rsidRDefault="00A6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E44" w:rsidRDefault="00A630D8">
    <w:pPr>
      <w:pStyle w:val="Kopfzeile"/>
      <w:jc w:val="right"/>
    </w:pPr>
    <w:r>
      <w:rPr>
        <w:noProof/>
        <w:lang w:val="de-DE"/>
      </w:rPr>
      <mc:AlternateContent>
        <mc:Choice Requires="wps">
          <w:drawing>
            <wp:anchor distT="152400" distB="152400" distL="152400" distR="152400" simplePos="0" relativeHeight="251658240" behindDoc="1" locked="0" layoutInCell="1" allowOverlap="1">
              <wp:simplePos x="0" y="0"/>
              <wp:positionH relativeFrom="page">
                <wp:posOffset>5184135</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4C0"/>
    <w:multiLevelType w:val="hybridMultilevel"/>
    <w:tmpl w:val="D35C22A8"/>
    <w:numStyleLink w:val="ImportierterStil2"/>
  </w:abstractNum>
  <w:abstractNum w:abstractNumId="1" w15:restartNumberingAfterBreak="0">
    <w:nsid w:val="00CD5731"/>
    <w:multiLevelType w:val="hybridMultilevel"/>
    <w:tmpl w:val="D18091E0"/>
    <w:numStyleLink w:val="ImportierterStil1"/>
  </w:abstractNum>
  <w:abstractNum w:abstractNumId="2" w15:restartNumberingAfterBreak="0">
    <w:nsid w:val="040E437A"/>
    <w:multiLevelType w:val="hybridMultilevel"/>
    <w:tmpl w:val="D35C22A8"/>
    <w:styleLink w:val="ImportierterStil2"/>
    <w:lvl w:ilvl="0" w:tplc="F9D272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C015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7609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7ECD3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F805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5E9C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10AE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D2F57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06A6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9C0E2C"/>
    <w:multiLevelType w:val="hybridMultilevel"/>
    <w:tmpl w:val="D18091E0"/>
    <w:styleLink w:val="ImportierterStil1"/>
    <w:lvl w:ilvl="0" w:tplc="C5DE50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FCD8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64F2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637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4A49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8E9C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DEDF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C010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5696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3E75CC"/>
    <w:multiLevelType w:val="hybridMultilevel"/>
    <w:tmpl w:val="D35C22A8"/>
    <w:numStyleLink w:val="ImportierterStil2"/>
  </w:abstractNum>
  <w:abstractNum w:abstractNumId="5" w15:restartNumberingAfterBreak="0">
    <w:nsid w:val="331C01E7"/>
    <w:multiLevelType w:val="hybridMultilevel"/>
    <w:tmpl w:val="D18091E0"/>
    <w:numStyleLink w:val="ImportierterStil1"/>
  </w:abstractNum>
  <w:abstractNum w:abstractNumId="6" w15:restartNumberingAfterBreak="0">
    <w:nsid w:val="34FB34F9"/>
    <w:multiLevelType w:val="hybridMultilevel"/>
    <w:tmpl w:val="E8E2B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045D93"/>
    <w:multiLevelType w:val="hybridMultilevel"/>
    <w:tmpl w:val="D18091E0"/>
    <w:numStyleLink w:val="ImportierterStil1"/>
  </w:abstractNum>
  <w:abstractNum w:abstractNumId="8" w15:restartNumberingAfterBreak="0">
    <w:nsid w:val="5256692F"/>
    <w:multiLevelType w:val="hybridMultilevel"/>
    <w:tmpl w:val="D35C22A8"/>
    <w:numStyleLink w:val="ImportierterStil2"/>
  </w:abstractNum>
  <w:abstractNum w:abstractNumId="9" w15:restartNumberingAfterBreak="0">
    <w:nsid w:val="70E55285"/>
    <w:multiLevelType w:val="hybridMultilevel"/>
    <w:tmpl w:val="D35C22A8"/>
    <w:numStyleLink w:val="ImportierterStil2"/>
  </w:abstractNum>
  <w:num w:numId="1">
    <w:abstractNumId w:val="3"/>
  </w:num>
  <w:num w:numId="2">
    <w:abstractNumId w:val="5"/>
  </w:num>
  <w:num w:numId="3">
    <w:abstractNumId w:val="6"/>
  </w:num>
  <w:num w:numId="4">
    <w:abstractNumId w:val="2"/>
  </w:num>
  <w:num w:numId="5">
    <w:abstractNumId w:val="8"/>
  </w:num>
  <w:num w:numId="6">
    <w:abstractNumId w:val="1"/>
  </w:num>
  <w:num w:numId="7">
    <w:abstractNumId w:val="0"/>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44"/>
    <w:rsid w:val="00020A58"/>
    <w:rsid w:val="00094D5F"/>
    <w:rsid w:val="001276CA"/>
    <w:rsid w:val="001550D7"/>
    <w:rsid w:val="002268B8"/>
    <w:rsid w:val="002F673B"/>
    <w:rsid w:val="0038694E"/>
    <w:rsid w:val="003E33B7"/>
    <w:rsid w:val="00451452"/>
    <w:rsid w:val="00477CD8"/>
    <w:rsid w:val="004A6A89"/>
    <w:rsid w:val="005D6047"/>
    <w:rsid w:val="00692B4D"/>
    <w:rsid w:val="006E730F"/>
    <w:rsid w:val="006F63B0"/>
    <w:rsid w:val="007564CA"/>
    <w:rsid w:val="00985E7D"/>
    <w:rsid w:val="009E5383"/>
    <w:rsid w:val="00A630D8"/>
    <w:rsid w:val="00A77735"/>
    <w:rsid w:val="00B50B7A"/>
    <w:rsid w:val="00C95A63"/>
    <w:rsid w:val="00CC7536"/>
    <w:rsid w:val="00D94B8C"/>
    <w:rsid w:val="00DF7E44"/>
    <w:rsid w:val="00E10886"/>
    <w:rsid w:val="00F902AC"/>
    <w:rsid w:val="00FD5155"/>
    <w:rsid w:val="00FF77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8EC7"/>
  <w15:docId w15:val="{767CAB93-282B-4771-B3E3-BD0F90BB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numbering" w:customStyle="1" w:styleId="ImportierterStil2">
    <w:name w:val="Importierter Stil: 2"/>
    <w:rsid w:val="006F63B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3500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Ilic, Milica</cp:lastModifiedBy>
  <cp:revision>27</cp:revision>
  <dcterms:created xsi:type="dcterms:W3CDTF">2023-04-14T13:02:00Z</dcterms:created>
  <dcterms:modified xsi:type="dcterms:W3CDTF">2024-02-21T06:23:00Z</dcterms:modified>
</cp:coreProperties>
</file>