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5898C3" w14:textId="1C8EABE3" w:rsidR="003A4272" w:rsidRDefault="00C76E13" w:rsidP="003A4272">
      <w:pPr>
        <w:spacing w:after="0" w:line="360" w:lineRule="auto"/>
        <w:rPr>
          <w:szCs w:val="24"/>
          <w:lang w:val="nl-NL"/>
        </w:rPr>
      </w:pPr>
      <w:r>
        <w:rPr>
          <w:rFonts w:ascii="Arial" w:hAnsi="Arial"/>
          <w:sz w:val="18"/>
          <w:szCs w:val="24"/>
          <w:lang w:val="nl-NL"/>
        </w:rPr>
        <w:t>N</w:t>
      </w:r>
      <w:r w:rsidR="00C26ACE" w:rsidRPr="00C26ACE">
        <w:rPr>
          <w:rFonts w:ascii="Arial" w:hAnsi="Arial"/>
          <w:sz w:val="18"/>
          <w:szCs w:val="24"/>
          <w:lang w:val="nl-NL"/>
        </w:rPr>
        <w:t>eckarsulm (Duitsland), 28 juni 2022</w:t>
      </w:r>
    </w:p>
    <w:p w14:paraId="0618EF04" w14:textId="394BB22B" w:rsidR="00C26ACE" w:rsidRDefault="00C26ACE" w:rsidP="00C26ACE">
      <w:pPr>
        <w:spacing w:line="360" w:lineRule="auto"/>
        <w:rPr>
          <w:szCs w:val="24"/>
          <w:lang w:val="nl-NL"/>
        </w:rPr>
      </w:pPr>
      <w:r w:rsidRPr="00C26ACE">
        <w:rPr>
          <w:rFonts w:ascii="Arial" w:hAnsi="Arial"/>
          <w:szCs w:val="24"/>
          <w:u w:val="single"/>
          <w:lang w:val="nl-NL"/>
        </w:rPr>
        <w:t>M12-connectors met ready-to-connect-kabels</w:t>
      </w:r>
      <w:r w:rsidR="00660B31">
        <w:rPr>
          <w:rFonts w:ascii="Arial" w:hAnsi="Arial"/>
          <w:sz w:val="20"/>
          <w:szCs w:val="24"/>
          <w:u w:val="single"/>
          <w:lang w:val="nl-NL"/>
        </w:rPr>
        <w:br/>
      </w:r>
      <w:r w:rsidRPr="00C26ACE">
        <w:rPr>
          <w:rFonts w:ascii="Arial" w:hAnsi="Arial"/>
          <w:b/>
          <w:sz w:val="32"/>
          <w:szCs w:val="24"/>
          <w:lang w:val="nl-NL"/>
        </w:rPr>
        <w:t>Voorgeassembleerd, getest, klaar om aan te sluiten</w:t>
      </w:r>
      <w:r w:rsidR="00676436">
        <w:rPr>
          <w:rFonts w:ascii="Arial" w:hAnsi="Arial"/>
          <w:szCs w:val="24"/>
          <w:lang w:val="nl-NL"/>
        </w:rPr>
        <w:br/>
      </w:r>
      <w:r w:rsidR="000A50C8">
        <w:rPr>
          <w:rFonts w:ascii="Arial" w:hAnsi="Arial"/>
          <w:b/>
          <w:szCs w:val="24"/>
          <w:lang w:val="nl-NL"/>
        </w:rPr>
        <w:br/>
      </w:r>
      <w:r w:rsidR="00A6593C" w:rsidRPr="00A6593C">
        <w:rPr>
          <w:rFonts w:ascii="Arial" w:hAnsi="Arial"/>
          <w:b/>
          <w:szCs w:val="24"/>
          <w:lang w:val="nl-NL"/>
        </w:rPr>
        <w:t>Minder inspanning, minder fouten: met ready-to-connect-kabels van binder is het aansluiten van individuele aders niet meer nodig. Ze vormen de essentiële basis voor kosteneffectieve plug&amp;work-concepten bij installatie van M12-connectors in het veld.</w:t>
      </w:r>
      <w:bookmarkStart w:id="0" w:name="_GoBack"/>
      <w:bookmarkEnd w:id="0"/>
      <w:r w:rsidR="000A50C8">
        <w:rPr>
          <w:rFonts w:ascii="Arial" w:hAnsi="Arial"/>
          <w:b/>
          <w:szCs w:val="24"/>
          <w:lang w:val="nl-NL"/>
        </w:rPr>
        <w:br/>
      </w:r>
      <w:r w:rsidRPr="00C26ACE">
        <w:rPr>
          <w:rFonts w:ascii="Arial" w:hAnsi="Arial"/>
          <w:b/>
          <w:szCs w:val="24"/>
          <w:lang w:val="nl-NL"/>
        </w:rPr>
        <w:br/>
      </w:r>
      <w:r w:rsidRPr="000A50C8">
        <w:rPr>
          <w:rFonts w:ascii="Arial" w:hAnsi="Arial"/>
          <w:szCs w:val="24"/>
          <w:lang w:val="nl-NL"/>
        </w:rPr>
        <w:t>binder, een vooraanstaande leverancier van ronde industriële connectors, levert voorgeassembleerde, geteste kabels met aangegoten connectoren in het gestandaardiseerde M12-segment. Klanten in de industriële automatisering kunnen daarmee hun installatietijd bekorten en fouten voorkomen. Verplichte nationale en internationale standaarden garanderen dat producten snel en gemakkelijk kunnen worden vervangen.</w:t>
      </w:r>
      <w:r w:rsidRPr="000A50C8">
        <w:rPr>
          <w:rFonts w:ascii="Arial" w:hAnsi="Arial"/>
          <w:szCs w:val="24"/>
          <w:lang w:val="nl-NL"/>
        </w:rPr>
        <w:br/>
      </w:r>
      <w:r w:rsidRPr="000A50C8">
        <w:rPr>
          <w:rFonts w:ascii="Arial" w:hAnsi="Arial"/>
          <w:szCs w:val="24"/>
          <w:lang w:val="nl-NL"/>
        </w:rPr>
        <w:br/>
      </w:r>
      <w:r>
        <w:rPr>
          <w:rFonts w:ascii="Arial" w:hAnsi="Arial"/>
          <w:b/>
          <w:szCs w:val="24"/>
          <w:lang w:val="nl-NL"/>
        </w:rPr>
        <w:t>Voordelen van standaardisatie voor de gebruiker</w:t>
      </w:r>
      <w:r>
        <w:rPr>
          <w:rFonts w:ascii="Arial" w:hAnsi="Arial"/>
          <w:szCs w:val="24"/>
          <w:lang w:val="nl-NL"/>
        </w:rPr>
        <w:br/>
        <w:t>Ronde M12-connectors zijn basiscomponenten in de automatiseringstechnologie. Deze zijn tegenwoordig onmisbaar voor het aansluiten van sensoren, actuatoren en andere componenten in het veld, zowel voor signaal- en dataoverdracht als voor het voeden van apparaten. M12-connectors zijn geschikt voor verschillende industriële netwerken zoals CAN, Profibus of Profinet, afhankelijk van de codering.</w:t>
      </w:r>
    </w:p>
    <w:p w14:paraId="05962C72" w14:textId="77777777" w:rsidR="00C26ACE" w:rsidRDefault="00C26ACE" w:rsidP="00C26ACE">
      <w:pPr>
        <w:spacing w:line="360" w:lineRule="auto"/>
        <w:rPr>
          <w:szCs w:val="24"/>
          <w:lang w:val="nl-NL"/>
        </w:rPr>
      </w:pPr>
      <w:r>
        <w:rPr>
          <w:rFonts w:ascii="Arial" w:hAnsi="Arial"/>
          <w:szCs w:val="24"/>
          <w:lang w:val="nl-NL"/>
        </w:rPr>
        <w:t>Dankzij standaardisatie zijn M12-verbindingsoplossingen compatibel tussen fabrikanten: DIN 61076-2 legt de geometrische, elektrische en toepassingsspecifieke eigenschappen voor de producten vast en schrijft testcriteria voor. Zo geldt bijvoorbeeld DIN EN 61076-2-101 voor M12-connectors met A- t/m D-codering voor respectievelijk signaaloverdracht, veldbus-toepassingen en Industrial Ethernet. DIN EN 61076-2-109 definieert de verplichte eigenschappen van X-gecodeerde industriële dataconnectors tot 10 Gbit/s en DIN EN IEC 61076-2-111 geldt voor M12-vermogensconnectors met S-, T-, K- en L-codering.</w:t>
      </w:r>
    </w:p>
    <w:p w14:paraId="6D33C988" w14:textId="77777777" w:rsidR="00C26ACE" w:rsidRDefault="00C26ACE" w:rsidP="00C26ACE">
      <w:pPr>
        <w:spacing w:line="360" w:lineRule="auto"/>
        <w:rPr>
          <w:szCs w:val="24"/>
          <w:lang w:val="nl-NL"/>
        </w:rPr>
      </w:pPr>
      <w:r>
        <w:rPr>
          <w:rFonts w:ascii="Arial" w:hAnsi="Arial"/>
          <w:szCs w:val="24"/>
          <w:lang w:val="nl-NL"/>
        </w:rPr>
        <w:t>Standaardisatie vergemakkelijkt het uitwisselen van M12-componenten, maakt gebruikers onafhankelijk van individuele leveranciers, en (tegenwoordig heel belangrijk) helpt om bottlenecks in de toelevering te voorkomen.</w:t>
      </w:r>
      <w:r>
        <w:rPr>
          <w:rFonts w:ascii="Arial" w:hAnsi="Arial"/>
          <w:szCs w:val="24"/>
          <w:lang w:val="nl-NL"/>
        </w:rPr>
        <w:br/>
      </w:r>
      <w:r>
        <w:rPr>
          <w:rFonts w:ascii="Arial" w:hAnsi="Arial"/>
          <w:szCs w:val="24"/>
          <w:lang w:val="nl-NL"/>
        </w:rPr>
        <w:br/>
      </w:r>
      <w:r>
        <w:rPr>
          <w:rFonts w:ascii="Arial" w:hAnsi="Arial"/>
          <w:b/>
          <w:szCs w:val="24"/>
          <w:lang w:val="nl-NL"/>
        </w:rPr>
        <w:t>Bespaar tijd, voorkom vergissingen</w:t>
      </w:r>
      <w:r>
        <w:rPr>
          <w:rFonts w:ascii="Arial" w:hAnsi="Arial"/>
          <w:szCs w:val="24"/>
          <w:lang w:val="nl-NL"/>
        </w:rPr>
        <w:br/>
        <w:t xml:space="preserve">Overal in de industrie worden sensoren en actuatoren gebruikt voor het besturen van procesparameters zoals temperatuur, druk, positie of trillingen. Met de vooruitgang op het </w:t>
      </w:r>
      <w:r>
        <w:rPr>
          <w:rFonts w:ascii="Arial" w:hAnsi="Arial"/>
          <w:szCs w:val="24"/>
          <w:lang w:val="nl-NL"/>
        </w:rPr>
        <w:lastRenderedPageBreak/>
        <w:t>gebied van gedigitaliseerde productielijnen en slimme fabrieken, en door toepassingen voor toestandsbewaking en voorspellend onderhoud, neemt het aantal sensoren en actuatoren in het veld snel toe. De behoefte aan robuuste verbindingsoplossingen van industriële kwaliteit voor het aansluiten van signaal-, data- en voedingskabels op apparaten in het veld groeit in hetzelfde tempo.</w:t>
      </w:r>
    </w:p>
    <w:p w14:paraId="22C498FE" w14:textId="1EEFB63F" w:rsidR="00C26ACE" w:rsidRDefault="00C26ACE" w:rsidP="00C26ACE">
      <w:pPr>
        <w:spacing w:line="360" w:lineRule="auto"/>
        <w:rPr>
          <w:szCs w:val="24"/>
          <w:lang w:val="nl-NL"/>
        </w:rPr>
      </w:pPr>
      <w:r>
        <w:rPr>
          <w:rFonts w:ascii="Arial" w:hAnsi="Arial"/>
          <w:szCs w:val="24"/>
          <w:lang w:val="nl-NL"/>
        </w:rPr>
        <w:t>Omdat bij alle installaties de kosteneffectiviteit essentieel is, moet de verbindingstechnologie snel en eenvoudig in het gebruik zijn. Het gebruik van voorgemonteerde, geteste kabels, met aangegoten connectors is daarbij een groot voordeel. Bij zulke kabels hoeven de individuele aders niet meer ter plaatse aangesloten te worden, wat veel werk bespaart en fouten voorkomt, zodat efficiënte plug&amp;play- of plug&amp;work-concepten mogelijk worden.</w:t>
      </w:r>
      <w:r>
        <w:rPr>
          <w:rFonts w:ascii="Arial" w:hAnsi="Arial"/>
          <w:szCs w:val="24"/>
          <w:lang w:val="nl-NL"/>
        </w:rPr>
        <w:br/>
      </w:r>
      <w:r>
        <w:rPr>
          <w:rFonts w:ascii="Arial" w:hAnsi="Arial"/>
          <w:szCs w:val="24"/>
          <w:lang w:val="nl-NL"/>
        </w:rPr>
        <w:br/>
      </w:r>
      <w:r>
        <w:rPr>
          <w:rFonts w:ascii="Arial" w:hAnsi="Arial"/>
          <w:b/>
          <w:szCs w:val="24"/>
          <w:lang w:val="nl-NL"/>
        </w:rPr>
        <w:t>Ready-to-connect-kabels</w:t>
      </w:r>
      <w:r>
        <w:rPr>
          <w:rFonts w:ascii="Arial" w:hAnsi="Arial"/>
          <w:b/>
          <w:szCs w:val="24"/>
          <w:lang w:val="nl-NL"/>
        </w:rPr>
        <w:br/>
      </w:r>
      <w:r w:rsidR="006E3CF9">
        <w:rPr>
          <w:rFonts w:ascii="Arial" w:hAnsi="Arial"/>
          <w:szCs w:val="24"/>
          <w:lang w:val="nl-NL"/>
        </w:rPr>
        <w:t>b</w:t>
      </w:r>
      <w:r>
        <w:rPr>
          <w:rFonts w:ascii="Arial" w:hAnsi="Arial"/>
          <w:szCs w:val="24"/>
          <w:lang w:val="nl-NL"/>
        </w:rPr>
        <w:t>inder’s portfolio van ready-to-connect-kabels in het M12-segment omvat een groot aantal connectortypes met verschillende coderingen. Ze zijn uitgevoerd met 3 tot 12 pennen, in rechte en haakse uitvoering, met aangegoten connector aan één of beide uiteinden en zijn verkrijgbaar met verschillende kabelkwaliteiten. Naast het M12-formaat, levert binder ook ready-to-connect-producten, voor bij voorbeeld de kleinere, ook gestandaardiseerde, M8-vormfactor.</w:t>
      </w:r>
      <w:r>
        <w:rPr>
          <w:rFonts w:ascii="Arial" w:hAnsi="Arial"/>
          <w:szCs w:val="24"/>
          <w:lang w:val="nl-NL"/>
        </w:rPr>
        <w:br/>
      </w:r>
      <w:r>
        <w:rPr>
          <w:rFonts w:ascii="Arial" w:hAnsi="Arial"/>
          <w:szCs w:val="24"/>
          <w:lang w:val="nl-NL"/>
        </w:rPr>
        <w:br/>
      </w:r>
      <w:r>
        <w:rPr>
          <w:rFonts w:ascii="Arial" w:hAnsi="Arial"/>
          <w:b/>
          <w:szCs w:val="24"/>
          <w:lang w:val="nl-NL"/>
        </w:rPr>
        <w:t>Over binder</w:t>
      </w:r>
      <w:r>
        <w:rPr>
          <w:rFonts w:ascii="Arial" w:hAnsi="Arial"/>
          <w:b/>
          <w:szCs w:val="24"/>
          <w:lang w:val="nl-NL"/>
        </w:rPr>
        <w:br/>
      </w:r>
      <w:r>
        <w:rPr>
          <w:rFonts w:ascii="Arial" w:hAnsi="Arial"/>
          <w:szCs w:val="24"/>
          <w:lang w:val="nl-NL"/>
        </w:rPr>
        <w:t>binder’s hoofdvestiging is gevestigd in Neckarsulm in Duitsland. Het is een familiebedrijf dat hecht aan traditionele waarden en is een vooraanstaande specialist in ronde connectors. De naam binder is al sinds 1960 synoniem voor de hoogste kwaliteit. Ze werken met 60 distributiepartners op zes continenten en hebben wereldwijd ca. 2000 medewerkers.</w:t>
      </w:r>
    </w:p>
    <w:p w14:paraId="44B66401" w14:textId="5731EAC7" w:rsidR="00C26ACE" w:rsidRDefault="00C26ACE" w:rsidP="00C26ACE">
      <w:pPr>
        <w:spacing w:after="0" w:line="360" w:lineRule="auto"/>
        <w:rPr>
          <w:szCs w:val="24"/>
          <w:lang w:val="nl-NL"/>
        </w:rPr>
      </w:pPr>
      <w:r>
        <w:rPr>
          <w:rFonts w:ascii="Arial" w:hAnsi="Arial"/>
          <w:szCs w:val="24"/>
          <w:lang w:val="nl-NL"/>
        </w:rPr>
        <w:t>De binder group omvat de hoofdvestiging, 16 gelieerde bedrijven, twee systeemdienstverleners en het innovatie- en technologiecentrum. Behalve in Duitsland heeft binder vestigingen in China, Frankrijk, Hongarije, Nederland, Oostenrijk, Singapore, Zweden, Zwitserland, het Verenigd Koninkrijk en de Verenigde Staten.</w:t>
      </w:r>
      <w:r>
        <w:rPr>
          <w:rFonts w:ascii="Arial" w:hAnsi="Arial"/>
          <w:szCs w:val="24"/>
          <w:lang w:val="nl-NL"/>
        </w:rPr>
        <w:br/>
      </w:r>
      <w:r>
        <w:rPr>
          <w:rFonts w:ascii="Arial" w:hAnsi="Arial"/>
          <w:szCs w:val="24"/>
          <w:lang w:val="nl-NL"/>
        </w:rPr>
        <w:br/>
      </w:r>
      <w:r>
        <w:rPr>
          <w:rFonts w:ascii="Arial" w:hAnsi="Arial"/>
          <w:szCs w:val="24"/>
          <w:lang w:val="nl-NL"/>
        </w:rPr>
        <w:br/>
      </w:r>
      <w:r>
        <w:rPr>
          <w:rFonts w:ascii="Arial" w:hAnsi="Arial"/>
          <w:szCs w:val="24"/>
          <w:lang w:val="nl-NL"/>
        </w:rPr>
        <w:br/>
      </w:r>
      <w:r>
        <w:rPr>
          <w:rFonts w:ascii="Arial" w:hAnsi="Arial"/>
          <w:szCs w:val="24"/>
          <w:lang w:val="nl-NL"/>
        </w:rPr>
        <w:br/>
      </w:r>
      <w:r w:rsidR="00A6593C">
        <w:rPr>
          <w:rFonts w:ascii="Arial" w:hAnsi="Arial"/>
          <w:szCs w:val="24"/>
          <w:lang w:val="nl-NL"/>
        </w:rPr>
        <w:br/>
      </w:r>
      <w:r>
        <w:rPr>
          <w:rFonts w:ascii="Arial" w:hAnsi="Arial"/>
          <w:szCs w:val="24"/>
          <w:lang w:val="nl-NL"/>
        </w:rPr>
        <w:br/>
      </w:r>
      <w:r w:rsidR="00660B31">
        <w:rPr>
          <w:rFonts w:ascii="Arial" w:hAnsi="Arial"/>
          <w:szCs w:val="24"/>
          <w:u w:val="single"/>
          <w:lang w:val="nl-NL"/>
        </w:rPr>
        <w:lastRenderedPageBreak/>
        <w:t>Figuurbijschrift:</w:t>
      </w:r>
      <w:r w:rsidR="00660B31">
        <w:rPr>
          <w:rFonts w:ascii="Arial" w:hAnsi="Arial"/>
          <w:szCs w:val="24"/>
          <w:u w:val="single"/>
          <w:lang w:val="nl-NL"/>
        </w:rPr>
        <w:br/>
      </w:r>
      <w:r w:rsidRPr="00C26ACE">
        <w:rPr>
          <w:rFonts w:ascii="Arial" w:hAnsi="Arial"/>
          <w:szCs w:val="24"/>
          <w:lang w:val="nl-NL"/>
        </w:rPr>
        <w:t>De individuele aders hoeven niet meer aangesloten te worden: ready-to-connect-kabels in het M12-segment zijn verkrijgbaar met 3 tot 12 pennen. Foto: binder</w:t>
      </w:r>
      <w:r>
        <w:rPr>
          <w:rFonts w:ascii="Arial" w:hAnsi="Arial"/>
          <w:szCs w:val="24"/>
          <w:lang w:val="nl-NL"/>
        </w:rPr>
        <w:br/>
      </w:r>
      <w:r>
        <w:rPr>
          <w:rFonts w:ascii="Arial" w:hAnsi="Arial"/>
          <w:szCs w:val="24"/>
          <w:lang w:val="nl-NL"/>
        </w:rPr>
        <w:br/>
      </w:r>
      <w:r>
        <w:rPr>
          <w:rFonts w:ascii="Arial" w:hAnsi="Arial"/>
          <w:szCs w:val="24"/>
          <w:u w:val="single"/>
          <w:lang w:val="nl-NL"/>
        </w:rPr>
        <w:t>Toepassingsgebieden:</w:t>
      </w:r>
    </w:p>
    <w:p w14:paraId="2427419F" w14:textId="77777777" w:rsidR="00C26ACE" w:rsidRPr="00790954" w:rsidRDefault="00C26ACE" w:rsidP="00C26ACE">
      <w:pPr>
        <w:pStyle w:val="Listenabsatz"/>
        <w:numPr>
          <w:ilvl w:val="0"/>
          <w:numId w:val="4"/>
        </w:numPr>
        <w:suppressAutoHyphens/>
        <w:spacing w:after="0" w:line="360" w:lineRule="auto"/>
        <w:rPr>
          <w:rFonts w:cs="Times New Roman"/>
          <w:szCs w:val="24"/>
          <w:lang w:val="nl-NL"/>
        </w:rPr>
      </w:pPr>
      <w:r w:rsidRPr="00790954">
        <w:rPr>
          <w:rFonts w:ascii="Arial" w:hAnsi="Arial" w:cs="Times New Roman"/>
          <w:szCs w:val="24"/>
          <w:lang w:val="nl-NL"/>
        </w:rPr>
        <w:t>Smart Factory en Industry 4.0</w:t>
      </w:r>
    </w:p>
    <w:p w14:paraId="110D40A3" w14:textId="77777777" w:rsidR="00C26ACE" w:rsidRPr="00790954" w:rsidRDefault="00C26ACE" w:rsidP="00C26ACE">
      <w:pPr>
        <w:pStyle w:val="Listenabsatz"/>
        <w:numPr>
          <w:ilvl w:val="0"/>
          <w:numId w:val="4"/>
        </w:numPr>
        <w:suppressAutoHyphens/>
        <w:spacing w:after="0" w:line="360" w:lineRule="auto"/>
        <w:rPr>
          <w:rFonts w:cs="Times New Roman"/>
          <w:szCs w:val="24"/>
          <w:lang w:val="nl-NL"/>
        </w:rPr>
      </w:pPr>
      <w:r w:rsidRPr="00790954">
        <w:rPr>
          <w:rFonts w:ascii="Arial" w:hAnsi="Arial" w:cs="Times New Roman"/>
          <w:szCs w:val="24"/>
          <w:lang w:val="nl-NL"/>
        </w:rPr>
        <w:t>Fabrieks- en procesautomatisering</w:t>
      </w:r>
    </w:p>
    <w:p w14:paraId="447578D1" w14:textId="77777777" w:rsidR="00C26ACE" w:rsidRPr="00790954" w:rsidRDefault="00C26ACE" w:rsidP="00C26ACE">
      <w:pPr>
        <w:pStyle w:val="Listenabsatz"/>
        <w:numPr>
          <w:ilvl w:val="0"/>
          <w:numId w:val="4"/>
        </w:numPr>
        <w:suppressAutoHyphens/>
        <w:spacing w:after="0" w:line="360" w:lineRule="auto"/>
        <w:rPr>
          <w:rFonts w:cs="Times New Roman"/>
          <w:szCs w:val="24"/>
          <w:lang w:val="nl-NL"/>
        </w:rPr>
      </w:pPr>
      <w:r w:rsidRPr="00790954">
        <w:rPr>
          <w:rFonts w:ascii="Arial" w:hAnsi="Arial" w:cs="Times New Roman"/>
          <w:szCs w:val="24"/>
          <w:lang w:val="nl-NL"/>
        </w:rPr>
        <w:t>Overdracht van signalen, data en voeding</w:t>
      </w:r>
    </w:p>
    <w:p w14:paraId="69A8CE54" w14:textId="77777777" w:rsidR="00C26ACE" w:rsidRPr="00790954" w:rsidRDefault="00C26ACE" w:rsidP="00C26ACE">
      <w:pPr>
        <w:pStyle w:val="Listenabsatz"/>
        <w:numPr>
          <w:ilvl w:val="0"/>
          <w:numId w:val="4"/>
        </w:numPr>
        <w:suppressAutoHyphens/>
        <w:spacing w:after="0" w:line="360" w:lineRule="auto"/>
        <w:rPr>
          <w:rFonts w:cs="Times New Roman"/>
          <w:szCs w:val="24"/>
          <w:lang w:val="nl-NL"/>
        </w:rPr>
      </w:pPr>
      <w:r w:rsidRPr="00790954">
        <w:rPr>
          <w:rFonts w:ascii="Arial" w:hAnsi="Arial" w:cs="Times New Roman"/>
          <w:szCs w:val="24"/>
          <w:lang w:val="nl-NL"/>
        </w:rPr>
        <w:t>Toestandsbewaking</w:t>
      </w:r>
    </w:p>
    <w:p w14:paraId="0C0055A5" w14:textId="77777777" w:rsidR="00C26ACE" w:rsidRPr="00790954" w:rsidRDefault="00C26ACE" w:rsidP="00C26ACE">
      <w:pPr>
        <w:pStyle w:val="Listenabsatz"/>
        <w:numPr>
          <w:ilvl w:val="0"/>
          <w:numId w:val="4"/>
        </w:numPr>
        <w:suppressAutoHyphens/>
        <w:spacing w:after="0" w:line="360" w:lineRule="auto"/>
        <w:rPr>
          <w:rFonts w:cs="Times New Roman"/>
          <w:szCs w:val="24"/>
          <w:lang w:val="nl-NL"/>
        </w:rPr>
      </w:pPr>
      <w:r w:rsidRPr="00790954">
        <w:rPr>
          <w:rFonts w:ascii="Arial" w:hAnsi="Arial" w:cs="Times New Roman"/>
          <w:szCs w:val="24"/>
          <w:lang w:val="nl-NL"/>
        </w:rPr>
        <w:t>Voorspellend onderhoud</w:t>
      </w:r>
    </w:p>
    <w:p w14:paraId="75072E71" w14:textId="77777777" w:rsidR="00C26ACE" w:rsidRDefault="00C26ACE" w:rsidP="00C26ACE">
      <w:pPr>
        <w:spacing w:after="0" w:line="360" w:lineRule="auto"/>
        <w:rPr>
          <w:szCs w:val="24"/>
          <w:lang w:val="nl-NL"/>
        </w:rPr>
      </w:pPr>
      <w:r>
        <w:rPr>
          <w:rFonts w:ascii="Arial" w:hAnsi="Arial"/>
          <w:szCs w:val="24"/>
          <w:lang w:val="nl-NL"/>
        </w:rPr>
        <w:br/>
      </w:r>
      <w:r>
        <w:rPr>
          <w:rFonts w:ascii="Arial" w:hAnsi="Arial"/>
          <w:szCs w:val="24"/>
          <w:u w:val="single"/>
          <w:lang w:val="nl-NL"/>
        </w:rPr>
        <w:t>Eigenschappen:</w:t>
      </w:r>
    </w:p>
    <w:p w14:paraId="2F8D88C8" w14:textId="77777777" w:rsidR="00C26ACE" w:rsidRPr="00790954" w:rsidRDefault="00C26ACE" w:rsidP="00C26ACE">
      <w:pPr>
        <w:pStyle w:val="Listenabsatz"/>
        <w:numPr>
          <w:ilvl w:val="0"/>
          <w:numId w:val="4"/>
        </w:numPr>
        <w:suppressAutoHyphens/>
        <w:spacing w:after="0" w:line="360" w:lineRule="auto"/>
        <w:rPr>
          <w:rFonts w:cs="Times New Roman"/>
          <w:szCs w:val="24"/>
          <w:lang w:val="nl-NL"/>
        </w:rPr>
      </w:pPr>
      <w:r w:rsidRPr="00790954">
        <w:rPr>
          <w:rFonts w:ascii="Arial" w:hAnsi="Arial" w:cs="Times New Roman"/>
          <w:szCs w:val="24"/>
          <w:lang w:val="nl-NL"/>
        </w:rPr>
        <w:t>Snel en gemakkelijk in het gebruik</w:t>
      </w:r>
    </w:p>
    <w:p w14:paraId="63C53181" w14:textId="77777777" w:rsidR="00C26ACE" w:rsidRPr="00790954" w:rsidRDefault="00C26ACE" w:rsidP="00C26ACE">
      <w:pPr>
        <w:pStyle w:val="Listenabsatz"/>
        <w:numPr>
          <w:ilvl w:val="0"/>
          <w:numId w:val="4"/>
        </w:numPr>
        <w:suppressAutoHyphens/>
        <w:spacing w:after="0" w:line="360" w:lineRule="auto"/>
        <w:rPr>
          <w:rFonts w:cs="Times New Roman"/>
          <w:szCs w:val="24"/>
          <w:lang w:val="nl-NL"/>
        </w:rPr>
      </w:pPr>
      <w:r w:rsidRPr="00790954">
        <w:rPr>
          <w:rFonts w:ascii="Arial" w:hAnsi="Arial" w:cs="Times New Roman"/>
          <w:szCs w:val="24"/>
          <w:lang w:val="nl-NL"/>
        </w:rPr>
        <w:t>Gemakkelijk te vervangen</w:t>
      </w:r>
    </w:p>
    <w:p w14:paraId="1F08FB54" w14:textId="77777777" w:rsidR="00C26ACE" w:rsidRPr="00790954" w:rsidRDefault="00C26ACE" w:rsidP="00C26ACE">
      <w:pPr>
        <w:pStyle w:val="Listenabsatz"/>
        <w:numPr>
          <w:ilvl w:val="0"/>
          <w:numId w:val="4"/>
        </w:numPr>
        <w:suppressAutoHyphens/>
        <w:spacing w:after="0" w:line="360" w:lineRule="auto"/>
        <w:rPr>
          <w:rFonts w:cs="Times New Roman"/>
          <w:szCs w:val="24"/>
          <w:lang w:val="nl-NL"/>
        </w:rPr>
      </w:pPr>
      <w:r w:rsidRPr="00790954">
        <w:rPr>
          <w:rFonts w:ascii="Arial" w:hAnsi="Arial" w:cs="Times New Roman"/>
          <w:szCs w:val="24"/>
          <w:lang w:val="nl-NL"/>
        </w:rPr>
        <w:t>Compatibel tussen fabrikanten dankzij standaardisatie</w:t>
      </w:r>
    </w:p>
    <w:p w14:paraId="369E9AB6" w14:textId="77777777" w:rsidR="00C26ACE" w:rsidRPr="00790954" w:rsidRDefault="00C26ACE" w:rsidP="00C26ACE">
      <w:pPr>
        <w:pStyle w:val="Listenabsatz"/>
        <w:numPr>
          <w:ilvl w:val="0"/>
          <w:numId w:val="4"/>
        </w:numPr>
        <w:suppressAutoHyphens/>
        <w:spacing w:after="0" w:line="360" w:lineRule="auto"/>
        <w:rPr>
          <w:rFonts w:cs="Times New Roman"/>
          <w:szCs w:val="24"/>
          <w:lang w:val="nl-NL"/>
        </w:rPr>
      </w:pPr>
      <w:r w:rsidRPr="00790954">
        <w:rPr>
          <w:rFonts w:ascii="Arial" w:hAnsi="Arial" w:cs="Times New Roman"/>
          <w:szCs w:val="24"/>
          <w:lang w:val="nl-NL"/>
        </w:rPr>
        <w:t>Aantal pennen: 3 tot 12</w:t>
      </w:r>
    </w:p>
    <w:p w14:paraId="7DA1FFBF" w14:textId="77777777" w:rsidR="00C26ACE" w:rsidRPr="00790954" w:rsidRDefault="00C26ACE" w:rsidP="00C26ACE">
      <w:pPr>
        <w:pStyle w:val="Listenabsatz"/>
        <w:numPr>
          <w:ilvl w:val="0"/>
          <w:numId w:val="4"/>
        </w:numPr>
        <w:suppressAutoHyphens/>
        <w:spacing w:after="0" w:line="360" w:lineRule="auto"/>
        <w:rPr>
          <w:rFonts w:cs="Times New Roman"/>
          <w:szCs w:val="24"/>
          <w:lang w:val="nl-NL"/>
        </w:rPr>
      </w:pPr>
      <w:r w:rsidRPr="00790954">
        <w:rPr>
          <w:rFonts w:ascii="Arial" w:hAnsi="Arial" w:cs="Times New Roman"/>
          <w:szCs w:val="24"/>
          <w:lang w:val="nl-NL"/>
        </w:rPr>
        <w:t>Versies: recht en haaks</w:t>
      </w:r>
    </w:p>
    <w:p w14:paraId="4ADD351A" w14:textId="77777777" w:rsidR="00C26ACE" w:rsidRPr="00790954" w:rsidRDefault="00C26ACE" w:rsidP="00C26ACE">
      <w:pPr>
        <w:pStyle w:val="Listenabsatz"/>
        <w:numPr>
          <w:ilvl w:val="0"/>
          <w:numId w:val="4"/>
        </w:numPr>
        <w:suppressAutoHyphens/>
        <w:spacing w:after="0" w:line="360" w:lineRule="auto"/>
        <w:rPr>
          <w:rFonts w:cs="Times New Roman"/>
          <w:szCs w:val="24"/>
          <w:lang w:val="nl-NL"/>
        </w:rPr>
      </w:pPr>
      <w:r w:rsidRPr="00790954">
        <w:rPr>
          <w:rFonts w:ascii="Arial" w:hAnsi="Arial" w:cs="Times New Roman"/>
          <w:szCs w:val="24"/>
          <w:lang w:val="nl-NL"/>
        </w:rPr>
        <w:t>Verschillende kabelkwaliteiten verkrijgbaar</w:t>
      </w:r>
    </w:p>
    <w:p w14:paraId="3F8E8715" w14:textId="292EEE4D" w:rsidR="009634C7" w:rsidRPr="00660B31" w:rsidRDefault="00660B31" w:rsidP="006E3CF9">
      <w:pPr>
        <w:spacing w:line="360" w:lineRule="auto"/>
        <w:rPr>
          <w:szCs w:val="24"/>
        </w:rPr>
      </w:pPr>
      <w:r w:rsidRPr="00B5268F">
        <w:rPr>
          <w:rFonts w:ascii="Arial" w:hAnsi="Arial" w:cs="Arial"/>
          <w:lang w:val="nl-NL"/>
        </w:rPr>
        <w:br/>
      </w:r>
      <w:r w:rsidRPr="00B5268F">
        <w:rPr>
          <w:rFonts w:ascii="Arial" w:hAnsi="Arial"/>
          <w:szCs w:val="24"/>
          <w:u w:val="single"/>
          <w:lang w:val="nl-NL"/>
        </w:rPr>
        <w:t>Adres van de onderneming:</w:t>
      </w:r>
      <w:r w:rsidR="006E3CF9">
        <w:rPr>
          <w:szCs w:val="24"/>
          <w:lang w:val="nl-NL"/>
        </w:rPr>
        <w:br/>
      </w:r>
      <w:r w:rsidRPr="00B5268F">
        <w:rPr>
          <w:rFonts w:ascii="Arial" w:hAnsi="Arial"/>
          <w:szCs w:val="24"/>
          <w:lang w:val="nl-NL"/>
        </w:rPr>
        <w:t xml:space="preserve">Franz Binder GmbH &amp; Co. </w:t>
      </w:r>
      <w:r w:rsidR="006E3CF9">
        <w:rPr>
          <w:szCs w:val="24"/>
          <w:lang w:val="nl-NL"/>
        </w:rPr>
        <w:br/>
      </w:r>
      <w:r w:rsidRPr="006E3CF9">
        <w:rPr>
          <w:rFonts w:ascii="Arial" w:hAnsi="Arial"/>
          <w:szCs w:val="24"/>
        </w:rPr>
        <w:t>Elektrische Bauelemente KG</w:t>
      </w:r>
      <w:r w:rsidR="006E3CF9" w:rsidRPr="006E3CF9">
        <w:rPr>
          <w:szCs w:val="24"/>
        </w:rPr>
        <w:br/>
      </w:r>
      <w:proofErr w:type="spellStart"/>
      <w:r w:rsidRPr="006E3CF9">
        <w:rPr>
          <w:rFonts w:ascii="Arial" w:hAnsi="Arial"/>
          <w:szCs w:val="24"/>
        </w:rPr>
        <w:t>Roetelstrasse</w:t>
      </w:r>
      <w:proofErr w:type="spellEnd"/>
      <w:r w:rsidRPr="006E3CF9">
        <w:rPr>
          <w:rFonts w:ascii="Arial" w:hAnsi="Arial"/>
          <w:szCs w:val="24"/>
        </w:rPr>
        <w:t xml:space="preserve"> 27</w:t>
      </w:r>
      <w:r w:rsidR="006E3CF9" w:rsidRPr="006E3CF9">
        <w:rPr>
          <w:szCs w:val="24"/>
        </w:rPr>
        <w:br/>
      </w:r>
      <w:r w:rsidRPr="006E3CF9">
        <w:rPr>
          <w:rFonts w:ascii="Arial" w:hAnsi="Arial"/>
          <w:szCs w:val="24"/>
        </w:rPr>
        <w:t>D-74172 Neckarsulm/</w:t>
      </w:r>
      <w:proofErr w:type="spellStart"/>
      <w:r w:rsidRPr="006E3CF9">
        <w:rPr>
          <w:rFonts w:ascii="Arial" w:hAnsi="Arial"/>
          <w:szCs w:val="24"/>
        </w:rPr>
        <w:t>Duitsland</w:t>
      </w:r>
      <w:proofErr w:type="spellEnd"/>
      <w:r w:rsidR="006E3CF9" w:rsidRPr="006E3CF9">
        <w:rPr>
          <w:szCs w:val="24"/>
        </w:rPr>
        <w:br/>
      </w:r>
      <w:r w:rsidRPr="006E3CF9">
        <w:rPr>
          <w:rFonts w:ascii="Arial" w:hAnsi="Arial"/>
          <w:szCs w:val="24"/>
        </w:rPr>
        <w:t>Tel: +49 (0) 7132 325-0</w:t>
      </w:r>
      <w:r w:rsidR="006E3CF9" w:rsidRPr="006E3CF9">
        <w:rPr>
          <w:szCs w:val="24"/>
        </w:rPr>
        <w:br/>
      </w:r>
      <w:r w:rsidRPr="006E3CF9">
        <w:rPr>
          <w:rFonts w:ascii="Arial" w:hAnsi="Arial"/>
          <w:szCs w:val="24"/>
        </w:rPr>
        <w:t>Fax: +49 (0) 7132 325-150</w:t>
      </w:r>
      <w:r w:rsidR="006E3CF9" w:rsidRPr="006E3CF9">
        <w:rPr>
          <w:szCs w:val="24"/>
        </w:rPr>
        <w:br/>
      </w:r>
      <w:r w:rsidR="006E3CF9" w:rsidRPr="006E3CF9">
        <w:rPr>
          <w:rFonts w:ascii="Arial" w:hAnsi="Arial"/>
          <w:szCs w:val="24"/>
        </w:rPr>
        <w:t>info@binder-connector.de</w:t>
      </w:r>
      <w:r w:rsidR="006E3CF9" w:rsidRPr="006E3CF9">
        <w:rPr>
          <w:szCs w:val="24"/>
        </w:rPr>
        <w:br/>
      </w:r>
      <w:r w:rsidR="006E3CF9" w:rsidRPr="006E3CF9">
        <w:rPr>
          <w:rFonts w:ascii="Arial" w:hAnsi="Arial"/>
          <w:szCs w:val="24"/>
        </w:rPr>
        <w:t>www.binder-connector.de</w:t>
      </w:r>
      <w:r w:rsidR="006E3CF9">
        <w:rPr>
          <w:rFonts w:ascii="Arial" w:hAnsi="Arial"/>
          <w:szCs w:val="24"/>
        </w:rPr>
        <w:br/>
      </w:r>
      <w:r w:rsidR="006E3CF9">
        <w:rPr>
          <w:rFonts w:ascii="Arial" w:hAnsi="Arial"/>
          <w:szCs w:val="24"/>
        </w:rPr>
        <w:br/>
      </w:r>
      <w:proofErr w:type="spellStart"/>
      <w:r w:rsidRPr="00991532">
        <w:rPr>
          <w:rFonts w:ascii="Arial" w:hAnsi="Arial"/>
          <w:szCs w:val="24"/>
          <w:u w:val="single"/>
        </w:rPr>
        <w:t>Perscontact</w:t>
      </w:r>
      <w:proofErr w:type="spellEnd"/>
      <w:r w:rsidRPr="00991532">
        <w:rPr>
          <w:rFonts w:ascii="Arial" w:hAnsi="Arial"/>
          <w:szCs w:val="24"/>
          <w:u w:val="single"/>
        </w:rPr>
        <w:t>:</w:t>
      </w:r>
      <w:r w:rsidR="006E3CF9">
        <w:rPr>
          <w:szCs w:val="24"/>
        </w:rPr>
        <w:br/>
      </w:r>
      <w:r w:rsidRPr="00991532">
        <w:rPr>
          <w:rFonts w:ascii="Arial" w:hAnsi="Arial"/>
          <w:szCs w:val="24"/>
        </w:rPr>
        <w:t>Patrick Heckler</w:t>
      </w:r>
      <w:r w:rsidR="006E3CF9">
        <w:rPr>
          <w:szCs w:val="24"/>
        </w:rPr>
        <w:br/>
      </w:r>
      <w:r w:rsidRPr="006E3CF9">
        <w:rPr>
          <w:rFonts w:ascii="Arial" w:hAnsi="Arial"/>
          <w:szCs w:val="24"/>
        </w:rPr>
        <w:t>Tel: +49 (0) 7132 325-448</w:t>
      </w:r>
      <w:r w:rsidR="006E3CF9">
        <w:rPr>
          <w:szCs w:val="24"/>
        </w:rPr>
        <w:br/>
      </w:r>
      <w:r w:rsidRPr="00B5268F">
        <w:rPr>
          <w:rFonts w:ascii="Arial" w:hAnsi="Arial"/>
          <w:szCs w:val="24"/>
          <w:lang w:val="it-IT"/>
        </w:rPr>
        <w:t>E-Mail: p.heckler@binder-connector.de</w:t>
      </w:r>
    </w:p>
    <w:sectPr w:rsidR="009634C7" w:rsidRPr="00660B31" w:rsidSect="00F631A7">
      <w:headerReference w:type="default" r:id="rId7"/>
      <w:footerReference w:type="default" r:id="rId8"/>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F67339" w14:textId="77777777" w:rsidR="00A30C2E" w:rsidRDefault="00A30C2E" w:rsidP="00A30C2E">
      <w:pPr>
        <w:spacing w:after="0" w:line="240" w:lineRule="auto"/>
      </w:pPr>
      <w:r>
        <w:separator/>
      </w:r>
    </w:p>
  </w:endnote>
  <w:endnote w:type="continuationSeparator" w:id="0">
    <w:p w14:paraId="177639DF" w14:textId="77777777" w:rsidR="00A30C2E" w:rsidRDefault="00A30C2E" w:rsidP="00A30C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Lucida Grande">
    <w:altName w:val="Times New Roman"/>
    <w:charset w:val="00"/>
    <w:family w:val="auto"/>
    <w:pitch w:val="variable"/>
    <w:sig w:usb0="E1000AEF" w:usb1="5000A1FF" w:usb2="00000000" w:usb3="00000000" w:csb0="000001BF" w:csb1="00000000"/>
  </w:font>
  <w:font w:name="Avenir Next Medium">
    <w:altName w:val="Trebuchet MS"/>
    <w:charset w:val="00"/>
    <w:family w:val="swiss"/>
    <w:pitch w:val="variable"/>
    <w:sig w:usb0="8000002F" w:usb1="5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2C443B" w14:textId="11D86436" w:rsidR="00A30C2E" w:rsidRDefault="00A30C2E" w:rsidP="00A30C2E">
    <w:pPr>
      <w:autoSpaceDE w:val="0"/>
      <w:autoSpaceDN w:val="0"/>
      <w:adjustRightInd w:val="0"/>
      <w:ind w:right="-290"/>
      <w:rPr>
        <w:rFonts w:ascii="Avenir Next Medium" w:hAnsi="Avenir Next Medium" w:cs="Avenir Next Medium"/>
        <w:color w:val="000000"/>
        <w:sz w:val="14"/>
        <w:szCs w:val="14"/>
      </w:rPr>
    </w:pPr>
  </w:p>
  <w:p w14:paraId="63F7F9D6" w14:textId="3589211E" w:rsidR="00A30C2E" w:rsidRPr="00A30C2E" w:rsidRDefault="00CB3EB6" w:rsidP="00BD1F84">
    <w:pPr>
      <w:autoSpaceDE w:val="0"/>
      <w:autoSpaceDN w:val="0"/>
      <w:adjustRightInd w:val="0"/>
      <w:ind w:right="-290"/>
      <w:jc w:val="center"/>
    </w:pPr>
    <w:r w:rsidRPr="00CB3EB6">
      <w:rPr>
        <w:noProof/>
        <w:lang w:eastAsia="de-DE"/>
      </w:rPr>
      <w:drawing>
        <wp:anchor distT="0" distB="0" distL="114300" distR="114300" simplePos="0" relativeHeight="251660288" behindDoc="0" locked="0" layoutInCell="1" allowOverlap="1" wp14:anchorId="6AC78B74" wp14:editId="39D0E17A">
          <wp:simplePos x="0" y="0"/>
          <wp:positionH relativeFrom="column">
            <wp:posOffset>4132613</wp:posOffset>
          </wp:positionH>
          <wp:positionV relativeFrom="paragraph">
            <wp:posOffset>119916</wp:posOffset>
          </wp:positionV>
          <wp:extent cx="2520696" cy="12192"/>
          <wp:effectExtent l="0" t="0" r="0" b="6985"/>
          <wp:wrapThrough wrapText="bothSides">
            <wp:wrapPolygon edited="0">
              <wp:start x="0" y="0"/>
              <wp:lineTo x="0" y="0"/>
              <wp:lineTo x="21224" y="0"/>
              <wp:lineTo x="21224" y="0"/>
              <wp:lineTo x="0" y="0"/>
            </wp:wrapPolygon>
          </wp:wrapThrough>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nder_Farbstreifen_2pt_RZ_kurz.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0696" cy="12192"/>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4911B8" w14:textId="77777777" w:rsidR="00A30C2E" w:rsidRDefault="00A30C2E" w:rsidP="00A30C2E">
      <w:pPr>
        <w:spacing w:after="0" w:line="240" w:lineRule="auto"/>
      </w:pPr>
      <w:r>
        <w:separator/>
      </w:r>
    </w:p>
  </w:footnote>
  <w:footnote w:type="continuationSeparator" w:id="0">
    <w:p w14:paraId="7BA1368B" w14:textId="77777777" w:rsidR="00A30C2E" w:rsidRDefault="00A30C2E" w:rsidP="00A30C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7AC333" w14:textId="00DD75A7" w:rsidR="00A30C2E" w:rsidRDefault="00CB3EB6" w:rsidP="00A30C2E">
    <w:pPr>
      <w:pStyle w:val="Kopfzeile"/>
      <w:jc w:val="right"/>
    </w:pPr>
    <w:r w:rsidRPr="00CB3EB6">
      <w:rPr>
        <w:noProof/>
        <w:lang w:eastAsia="de-DE"/>
      </w:rPr>
      <w:drawing>
        <wp:anchor distT="0" distB="0" distL="114300" distR="114300" simplePos="0" relativeHeight="251659264" behindDoc="1" locked="0" layoutInCell="1" allowOverlap="1" wp14:anchorId="509835F0" wp14:editId="2E108F7D">
          <wp:simplePos x="0" y="0"/>
          <wp:positionH relativeFrom="column">
            <wp:posOffset>4803173</wp:posOffset>
          </wp:positionH>
          <wp:positionV relativeFrom="paragraph">
            <wp:posOffset>-202664</wp:posOffset>
          </wp:positionV>
          <wp:extent cx="1457325" cy="628650"/>
          <wp:effectExtent l="0" t="0" r="9525" b="0"/>
          <wp:wrapTight wrapText="bothSides">
            <wp:wrapPolygon edited="0">
              <wp:start x="0" y="0"/>
              <wp:lineTo x="0" y="20945"/>
              <wp:lineTo x="21459" y="20945"/>
              <wp:lineTo x="21459" y="0"/>
              <wp:lineTo x="0" y="0"/>
            </wp:wrapPolygon>
          </wp:wrapTight>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orlage int.Pra¦ês_A4hoch_o.jpg"/>
                  <pic:cNvPicPr/>
                </pic:nvPicPr>
                <pic:blipFill rotWithShape="1">
                  <a:blip r:embed="rId1" cstate="print">
                    <a:extLst>
                      <a:ext uri="{28A0092B-C50C-407E-A947-70E740481C1C}">
                        <a14:useLocalDpi xmlns:a14="http://schemas.microsoft.com/office/drawing/2010/main" val="0"/>
                      </a:ext>
                    </a:extLst>
                  </a:blip>
                  <a:srcRect l="73427" r="7304" b="13988"/>
                  <a:stretch/>
                </pic:blipFill>
                <pic:spPr bwMode="auto">
                  <a:xfrm>
                    <a:off x="0" y="0"/>
                    <a:ext cx="1457325" cy="6286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A9F3DB1" w14:textId="77777777" w:rsidR="00A30C2E" w:rsidRPr="00A30C2E" w:rsidRDefault="00A30C2E" w:rsidP="00A30C2E">
    <w:pPr>
      <w:pStyle w:val="Kopfzeil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2"/>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rPr>
    </w:lvl>
    <w:lvl w:ilvl="8">
      <w:start w:val="1"/>
      <w:numFmt w:val="bullet"/>
      <w:lvlText w:val=""/>
      <w:lvlJc w:val="left"/>
      <w:pPr>
        <w:tabs>
          <w:tab w:val="num" w:pos="0"/>
        </w:tabs>
        <w:ind w:left="6120" w:hanging="360"/>
      </w:pPr>
      <w:rPr>
        <w:rFonts w:ascii="Wingdings" w:hAnsi="Wingdings"/>
      </w:rPr>
    </w:lvl>
  </w:abstractNum>
  <w:abstractNum w:abstractNumId="1" w15:restartNumberingAfterBreak="0">
    <w:nsid w:val="00000002"/>
    <w:multiLevelType w:val="multilevel"/>
    <w:tmpl w:val="00000002"/>
    <w:name w:val="WWNum3"/>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rPr>
    </w:lvl>
    <w:lvl w:ilvl="8">
      <w:start w:val="1"/>
      <w:numFmt w:val="bullet"/>
      <w:lvlText w:val=""/>
      <w:lvlJc w:val="left"/>
      <w:pPr>
        <w:tabs>
          <w:tab w:val="num" w:pos="0"/>
        </w:tabs>
        <w:ind w:left="6120" w:hanging="360"/>
      </w:pPr>
      <w:rPr>
        <w:rFonts w:ascii="Wingdings" w:hAnsi="Wingdings"/>
      </w:rPr>
    </w:lvl>
  </w:abstractNum>
  <w:abstractNum w:abstractNumId="2" w15:restartNumberingAfterBreak="0">
    <w:nsid w:val="00ED363C"/>
    <w:multiLevelType w:val="hybridMultilevel"/>
    <w:tmpl w:val="ABD6D6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F9D2F6A"/>
    <w:multiLevelType w:val="hybridMultilevel"/>
    <w:tmpl w:val="DED08370"/>
    <w:lvl w:ilvl="0" w:tplc="1AB4E550">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 w15:restartNumberingAfterBreak="0">
    <w:nsid w:val="2C1D7F5B"/>
    <w:multiLevelType w:val="hybridMultilevel"/>
    <w:tmpl w:val="22C8AD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8CA6C0C"/>
    <w:multiLevelType w:val="hybridMultilevel"/>
    <w:tmpl w:val="00B0DD3A"/>
    <w:lvl w:ilvl="0" w:tplc="15081EAC">
      <w:start w:val="1"/>
      <w:numFmt w:val="decimal"/>
      <w:lvlText w:val="%1)"/>
      <w:lvlJc w:val="left"/>
      <w:pPr>
        <w:ind w:left="720" w:hanging="360"/>
      </w:pPr>
      <w:rPr>
        <w:rFonts w:hint="default"/>
        <w:sz w:val="3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757D0445"/>
    <w:multiLevelType w:val="hybridMultilevel"/>
    <w:tmpl w:val="F2043FC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6"/>
  </w:num>
  <w:num w:numId="2">
    <w:abstractNumId w:val="3"/>
  </w:num>
  <w:num w:numId="3">
    <w:abstractNumId w:val="5"/>
  </w:num>
  <w:num w:numId="4">
    <w:abstractNumId w:val="0"/>
  </w:num>
  <w:num w:numId="5">
    <w:abstractNumId w:val="1"/>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752"/>
    <w:rsid w:val="00004E71"/>
    <w:rsid w:val="00012B38"/>
    <w:rsid w:val="00023A56"/>
    <w:rsid w:val="00090EE3"/>
    <w:rsid w:val="00094CD2"/>
    <w:rsid w:val="000A50C8"/>
    <w:rsid w:val="001173CB"/>
    <w:rsid w:val="00127EB8"/>
    <w:rsid w:val="00146AF7"/>
    <w:rsid w:val="001904CB"/>
    <w:rsid w:val="00191D0F"/>
    <w:rsid w:val="001A4DFD"/>
    <w:rsid w:val="001A6A8C"/>
    <w:rsid w:val="001B59FA"/>
    <w:rsid w:val="001D28C5"/>
    <w:rsid w:val="001D7FB8"/>
    <w:rsid w:val="00221640"/>
    <w:rsid w:val="00235006"/>
    <w:rsid w:val="00242153"/>
    <w:rsid w:val="00291AD9"/>
    <w:rsid w:val="002A20AB"/>
    <w:rsid w:val="002B5EB3"/>
    <w:rsid w:val="002C16D4"/>
    <w:rsid w:val="002E1357"/>
    <w:rsid w:val="002E44F0"/>
    <w:rsid w:val="00313B02"/>
    <w:rsid w:val="0034526A"/>
    <w:rsid w:val="003624D4"/>
    <w:rsid w:val="0038377D"/>
    <w:rsid w:val="003A4272"/>
    <w:rsid w:val="00404918"/>
    <w:rsid w:val="00412A4B"/>
    <w:rsid w:val="004165A3"/>
    <w:rsid w:val="00421CA6"/>
    <w:rsid w:val="00467792"/>
    <w:rsid w:val="004822F5"/>
    <w:rsid w:val="004C4AC7"/>
    <w:rsid w:val="00530A5C"/>
    <w:rsid w:val="00545470"/>
    <w:rsid w:val="005523FB"/>
    <w:rsid w:val="00571996"/>
    <w:rsid w:val="005D5054"/>
    <w:rsid w:val="005F0E63"/>
    <w:rsid w:val="00601EC4"/>
    <w:rsid w:val="00620FD0"/>
    <w:rsid w:val="00660B31"/>
    <w:rsid w:val="00676436"/>
    <w:rsid w:val="00686187"/>
    <w:rsid w:val="00692D1E"/>
    <w:rsid w:val="006B395B"/>
    <w:rsid w:val="006B39AF"/>
    <w:rsid w:val="006B3B9B"/>
    <w:rsid w:val="006C08D3"/>
    <w:rsid w:val="006D46C5"/>
    <w:rsid w:val="006D5CA6"/>
    <w:rsid w:val="006E3CF9"/>
    <w:rsid w:val="0073015A"/>
    <w:rsid w:val="007C19CA"/>
    <w:rsid w:val="007F55E5"/>
    <w:rsid w:val="008216FB"/>
    <w:rsid w:val="00832410"/>
    <w:rsid w:val="00833D86"/>
    <w:rsid w:val="008439A3"/>
    <w:rsid w:val="00865E94"/>
    <w:rsid w:val="00883AFB"/>
    <w:rsid w:val="008A7B93"/>
    <w:rsid w:val="008B0C5C"/>
    <w:rsid w:val="008F5885"/>
    <w:rsid w:val="00914124"/>
    <w:rsid w:val="009223A0"/>
    <w:rsid w:val="00933AC2"/>
    <w:rsid w:val="00956946"/>
    <w:rsid w:val="009634C7"/>
    <w:rsid w:val="009976E2"/>
    <w:rsid w:val="009B0A2C"/>
    <w:rsid w:val="009E6E4B"/>
    <w:rsid w:val="00A30C2E"/>
    <w:rsid w:val="00A31AC4"/>
    <w:rsid w:val="00A6593C"/>
    <w:rsid w:val="00A93441"/>
    <w:rsid w:val="00AC2D2B"/>
    <w:rsid w:val="00B06E8B"/>
    <w:rsid w:val="00B85186"/>
    <w:rsid w:val="00BC6F32"/>
    <w:rsid w:val="00BD1F84"/>
    <w:rsid w:val="00BF0204"/>
    <w:rsid w:val="00C053E8"/>
    <w:rsid w:val="00C24FB0"/>
    <w:rsid w:val="00C26ACE"/>
    <w:rsid w:val="00C76E13"/>
    <w:rsid w:val="00C8011B"/>
    <w:rsid w:val="00C823E7"/>
    <w:rsid w:val="00CB3EB6"/>
    <w:rsid w:val="00CE09EC"/>
    <w:rsid w:val="00CE5245"/>
    <w:rsid w:val="00D14CE0"/>
    <w:rsid w:val="00D26163"/>
    <w:rsid w:val="00D3143B"/>
    <w:rsid w:val="00D957F5"/>
    <w:rsid w:val="00DC0C1B"/>
    <w:rsid w:val="00DD7537"/>
    <w:rsid w:val="00E10A44"/>
    <w:rsid w:val="00E13B0B"/>
    <w:rsid w:val="00E32645"/>
    <w:rsid w:val="00E35C08"/>
    <w:rsid w:val="00E55B9D"/>
    <w:rsid w:val="00E9492A"/>
    <w:rsid w:val="00EB272C"/>
    <w:rsid w:val="00ED282F"/>
    <w:rsid w:val="00EE0481"/>
    <w:rsid w:val="00F00499"/>
    <w:rsid w:val="00F31D52"/>
    <w:rsid w:val="00F56090"/>
    <w:rsid w:val="00F631A7"/>
    <w:rsid w:val="00FA4197"/>
    <w:rsid w:val="00FB6A09"/>
    <w:rsid w:val="00FC7752"/>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4768A51"/>
  <w14:defaultImageDpi w14:val="300"/>
  <w15:docId w15:val="{39861932-383F-4C93-A7A5-49F6CF6D6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Arial Unicode MS" w:hAnsiTheme="minorHAnsi" w:cs="Calibri"/>
        <w:sz w:val="22"/>
        <w:szCs w:val="22"/>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30C2E"/>
    <w:pPr>
      <w:spacing w:after="200" w:line="276" w:lineRule="auto"/>
    </w:pPr>
    <w:rPr>
      <w:rFonts w:eastAsiaTheme="minorHAnsi" w:cstheme="minorBidi"/>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30C2E"/>
    <w:pPr>
      <w:tabs>
        <w:tab w:val="center" w:pos="4536"/>
        <w:tab w:val="right" w:pos="9072"/>
      </w:tabs>
    </w:pPr>
  </w:style>
  <w:style w:type="character" w:customStyle="1" w:styleId="KopfzeileZchn">
    <w:name w:val="Kopfzeile Zchn"/>
    <w:basedOn w:val="Absatz-Standardschriftart"/>
    <w:link w:val="Kopfzeile"/>
    <w:uiPriority w:val="99"/>
    <w:rsid w:val="00A30C2E"/>
    <w:rPr>
      <w:rFonts w:eastAsiaTheme="minorHAnsi" w:cstheme="minorBidi"/>
      <w:lang w:val="en-US" w:eastAsia="en-US"/>
    </w:rPr>
  </w:style>
  <w:style w:type="paragraph" w:styleId="Fuzeile">
    <w:name w:val="footer"/>
    <w:basedOn w:val="Standard"/>
    <w:link w:val="FuzeileZchn"/>
    <w:uiPriority w:val="99"/>
    <w:unhideWhenUsed/>
    <w:rsid w:val="00A30C2E"/>
    <w:pPr>
      <w:tabs>
        <w:tab w:val="center" w:pos="4536"/>
        <w:tab w:val="right" w:pos="9072"/>
      </w:tabs>
    </w:pPr>
  </w:style>
  <w:style w:type="character" w:customStyle="1" w:styleId="FuzeileZchn">
    <w:name w:val="Fußzeile Zchn"/>
    <w:basedOn w:val="Absatz-Standardschriftart"/>
    <w:link w:val="Fuzeile"/>
    <w:uiPriority w:val="99"/>
    <w:rsid w:val="00A30C2E"/>
    <w:rPr>
      <w:rFonts w:eastAsiaTheme="minorHAnsi" w:cstheme="minorBidi"/>
      <w:lang w:val="en-US" w:eastAsia="en-US"/>
    </w:rPr>
  </w:style>
  <w:style w:type="paragraph" w:styleId="Sprechblasentext">
    <w:name w:val="Balloon Text"/>
    <w:basedOn w:val="Standard"/>
    <w:link w:val="SprechblasentextZchn"/>
    <w:uiPriority w:val="99"/>
    <w:semiHidden/>
    <w:unhideWhenUsed/>
    <w:rsid w:val="00A30C2E"/>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A30C2E"/>
    <w:rPr>
      <w:rFonts w:ascii="Lucida Grande" w:eastAsiaTheme="minorHAnsi" w:hAnsi="Lucida Grande" w:cs="Lucida Grande"/>
      <w:sz w:val="18"/>
      <w:szCs w:val="18"/>
      <w:lang w:val="en-US" w:eastAsia="en-US"/>
    </w:rPr>
  </w:style>
  <w:style w:type="paragraph" w:styleId="Listenabsatz">
    <w:name w:val="List Paragraph"/>
    <w:basedOn w:val="Standard"/>
    <w:uiPriority w:val="34"/>
    <w:qFormat/>
    <w:rsid w:val="00A30C2E"/>
    <w:pPr>
      <w:ind w:left="720"/>
      <w:contextualSpacing/>
    </w:pPr>
    <w:rPr>
      <w:rFonts w:ascii="Calibri" w:hAnsi="Calibri" w:cs="Calibri"/>
    </w:rPr>
  </w:style>
  <w:style w:type="character" w:styleId="Hyperlink">
    <w:name w:val="Hyperlink"/>
    <w:basedOn w:val="Absatz-Standardschriftart"/>
    <w:uiPriority w:val="99"/>
    <w:unhideWhenUsed/>
    <w:rsid w:val="00D2616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711557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703</Words>
  <Characters>4432</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AT-Fachverlag</Company>
  <LinksUpToDate>false</LinksUpToDate>
  <CharactersWithSpaces>5125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P.Heckler@binder-connector.de</dc:creator>
  <cp:keywords/>
  <dc:description/>
  <cp:lastModifiedBy>Heckler, Patrick</cp:lastModifiedBy>
  <cp:revision>32</cp:revision>
  <cp:lastPrinted>2021-11-29T10:18:00Z</cp:lastPrinted>
  <dcterms:created xsi:type="dcterms:W3CDTF">2021-11-29T15:19:00Z</dcterms:created>
  <dcterms:modified xsi:type="dcterms:W3CDTF">2022-06-28T09:01:00Z</dcterms:modified>
</cp:coreProperties>
</file>